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013" w:rsidRPr="00515BEA" w:rsidRDefault="00926570" w:rsidP="00F62013">
      <w:pPr>
        <w:spacing w:after="0"/>
        <w:ind w:right="22"/>
        <w:jc w:val="center"/>
        <w:rPr>
          <w:rFonts w:asciiTheme="majorHAnsi" w:eastAsia="Times New Roman" w:hAnsiTheme="majorHAnsi" w:cstheme="majorHAnsi"/>
          <w:b/>
          <w:sz w:val="26"/>
          <w:szCs w:val="26"/>
          <w:lang w:val="en-US"/>
        </w:rPr>
      </w:pPr>
      <w:r w:rsidRPr="00515BEA">
        <w:rPr>
          <w:rFonts w:asciiTheme="majorHAnsi" w:eastAsia="Times New Roman" w:hAnsiTheme="majorHAnsi" w:cstheme="majorHAnsi"/>
          <w:b/>
          <w:sz w:val="26"/>
          <w:szCs w:val="26"/>
        </w:rPr>
        <w:t>GIẢNG DẠY THỰC HÀNH THEO HƯỚNG TÍCH HỢP</w:t>
      </w:r>
      <w:r w:rsidR="00391E78" w:rsidRPr="00515BEA">
        <w:rPr>
          <w:rFonts w:asciiTheme="majorHAnsi" w:eastAsia="Times New Roman" w:hAnsiTheme="majorHAnsi" w:cstheme="majorHAnsi"/>
          <w:b/>
          <w:sz w:val="26"/>
          <w:szCs w:val="26"/>
          <w:lang w:val="en-US"/>
        </w:rPr>
        <w:t xml:space="preserve"> </w:t>
      </w:r>
    </w:p>
    <w:p w:rsidR="00F62013" w:rsidRPr="00515BEA" w:rsidRDefault="00926570" w:rsidP="00F62013">
      <w:pPr>
        <w:spacing w:after="0"/>
        <w:ind w:right="22"/>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 xml:space="preserve">CHO SINH VIÊN CAO ĐẲNG, </w:t>
      </w:r>
      <w:r w:rsidR="00F62013" w:rsidRPr="00515BEA">
        <w:rPr>
          <w:rFonts w:asciiTheme="majorHAnsi" w:eastAsia="Times New Roman" w:hAnsiTheme="majorHAnsi" w:cstheme="majorHAnsi"/>
          <w:b/>
          <w:sz w:val="26"/>
          <w:szCs w:val="26"/>
        </w:rPr>
        <w:t>NGÀNH CÔNG NGHỆ KỸ THUẬT CƠ KHÍ</w:t>
      </w:r>
    </w:p>
    <w:p w:rsidR="00926570" w:rsidRPr="00515BEA" w:rsidRDefault="00391E78" w:rsidP="00F62013">
      <w:pPr>
        <w:spacing w:after="0"/>
        <w:ind w:right="22"/>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lang w:val="en-US"/>
        </w:rPr>
        <w:t xml:space="preserve"> </w:t>
      </w:r>
      <w:r w:rsidR="00926570" w:rsidRPr="00515BEA">
        <w:rPr>
          <w:rFonts w:asciiTheme="majorHAnsi" w:eastAsia="Times New Roman" w:hAnsiTheme="majorHAnsi" w:cstheme="majorHAnsi"/>
          <w:b/>
          <w:sz w:val="26"/>
          <w:szCs w:val="26"/>
        </w:rPr>
        <w:t>TRƯỜNG CAO ĐẲNG KỸ THUẬT LÝ TỰ TRỌNG</w:t>
      </w:r>
      <w:r w:rsidRPr="00515BEA">
        <w:rPr>
          <w:rFonts w:asciiTheme="majorHAnsi" w:eastAsia="Times New Roman" w:hAnsiTheme="majorHAnsi" w:cstheme="majorHAnsi"/>
          <w:b/>
          <w:sz w:val="26"/>
          <w:szCs w:val="26"/>
          <w:lang w:val="en-US"/>
        </w:rPr>
        <w:t xml:space="preserve"> </w:t>
      </w:r>
      <w:r w:rsidR="00926570" w:rsidRPr="00515BEA">
        <w:rPr>
          <w:rFonts w:asciiTheme="majorHAnsi" w:eastAsia="Times New Roman" w:hAnsiTheme="majorHAnsi" w:cstheme="majorHAnsi"/>
          <w:b/>
          <w:sz w:val="26"/>
          <w:szCs w:val="26"/>
        </w:rPr>
        <w:t>T</w:t>
      </w:r>
      <w:r w:rsidRPr="00515BEA">
        <w:rPr>
          <w:rFonts w:asciiTheme="majorHAnsi" w:eastAsia="Times New Roman" w:hAnsiTheme="majorHAnsi" w:cstheme="majorHAnsi"/>
          <w:b/>
          <w:sz w:val="26"/>
          <w:szCs w:val="26"/>
          <w:lang w:val="en-US"/>
        </w:rPr>
        <w:t>HÀNH PHỐ</w:t>
      </w:r>
      <w:r w:rsidR="00926570" w:rsidRPr="00515BEA">
        <w:rPr>
          <w:rFonts w:asciiTheme="majorHAnsi" w:eastAsia="Times New Roman" w:hAnsiTheme="majorHAnsi" w:cstheme="majorHAnsi"/>
          <w:b/>
          <w:sz w:val="26"/>
          <w:szCs w:val="26"/>
        </w:rPr>
        <w:t xml:space="preserve"> HỒ CHÍ MINH</w:t>
      </w:r>
    </w:p>
    <w:p w:rsidR="00926570" w:rsidRPr="00515BEA" w:rsidRDefault="00926570" w:rsidP="00926570">
      <w:pPr>
        <w:spacing w:after="0"/>
        <w:ind w:left="4320"/>
        <w:jc w:val="both"/>
        <w:rPr>
          <w:rFonts w:asciiTheme="majorHAnsi" w:hAnsiTheme="majorHAnsi" w:cstheme="majorHAnsi"/>
          <w:b/>
          <w:i/>
          <w:sz w:val="16"/>
          <w:szCs w:val="16"/>
        </w:rPr>
      </w:pPr>
    </w:p>
    <w:p w:rsidR="00926570" w:rsidRPr="00515BEA" w:rsidRDefault="00926570" w:rsidP="00391E78">
      <w:pPr>
        <w:spacing w:after="0"/>
        <w:ind w:left="4320"/>
        <w:jc w:val="right"/>
        <w:rPr>
          <w:rFonts w:asciiTheme="majorHAnsi" w:hAnsiTheme="majorHAnsi" w:cstheme="majorHAnsi"/>
          <w:b/>
          <w:i/>
          <w:sz w:val="26"/>
          <w:szCs w:val="26"/>
        </w:rPr>
      </w:pPr>
      <w:r w:rsidRPr="00515BEA">
        <w:rPr>
          <w:rFonts w:asciiTheme="majorHAnsi" w:hAnsiTheme="majorHAnsi" w:cstheme="majorHAnsi"/>
          <w:b/>
          <w:i/>
          <w:sz w:val="26"/>
          <w:szCs w:val="26"/>
        </w:rPr>
        <w:t>ThS. Nguyễn Tiến Nhân</w:t>
      </w:r>
    </w:p>
    <w:p w:rsidR="00926570" w:rsidRPr="00515BEA" w:rsidRDefault="00926570" w:rsidP="00391E78">
      <w:pPr>
        <w:spacing w:after="0"/>
        <w:ind w:left="3600" w:firstLine="720"/>
        <w:jc w:val="right"/>
        <w:rPr>
          <w:rFonts w:asciiTheme="majorHAnsi" w:hAnsiTheme="majorHAnsi" w:cstheme="majorHAnsi"/>
          <w:b/>
          <w:i/>
          <w:sz w:val="26"/>
          <w:szCs w:val="26"/>
        </w:rPr>
      </w:pPr>
      <w:r w:rsidRPr="00515BEA">
        <w:rPr>
          <w:rFonts w:asciiTheme="majorHAnsi" w:hAnsiTheme="majorHAnsi" w:cstheme="majorHAnsi"/>
          <w:b/>
          <w:i/>
          <w:sz w:val="26"/>
          <w:szCs w:val="26"/>
        </w:rPr>
        <w:t xml:space="preserve">Trưởng </w:t>
      </w:r>
      <w:r w:rsidR="00391E78" w:rsidRPr="00515BEA">
        <w:rPr>
          <w:rFonts w:asciiTheme="majorHAnsi" w:hAnsiTheme="majorHAnsi" w:cstheme="majorHAnsi"/>
          <w:b/>
          <w:i/>
          <w:sz w:val="26"/>
          <w:szCs w:val="26"/>
          <w:lang w:val="en-US"/>
        </w:rPr>
        <w:t xml:space="preserve">khoa - </w:t>
      </w:r>
      <w:r w:rsidRPr="00515BEA">
        <w:rPr>
          <w:rFonts w:asciiTheme="majorHAnsi" w:hAnsiTheme="majorHAnsi" w:cstheme="majorHAnsi"/>
          <w:b/>
          <w:i/>
          <w:sz w:val="26"/>
          <w:szCs w:val="26"/>
        </w:rPr>
        <w:t xml:space="preserve">Khoa </w:t>
      </w:r>
      <w:r w:rsidR="00391E78" w:rsidRPr="00515BEA">
        <w:rPr>
          <w:rFonts w:asciiTheme="majorHAnsi" w:hAnsiTheme="majorHAnsi" w:cstheme="majorHAnsi"/>
          <w:b/>
          <w:i/>
          <w:sz w:val="26"/>
          <w:szCs w:val="26"/>
          <w:lang w:val="en-US"/>
        </w:rPr>
        <w:t xml:space="preserve">Công nghệ </w:t>
      </w:r>
      <w:r w:rsidRPr="00515BEA">
        <w:rPr>
          <w:rFonts w:asciiTheme="majorHAnsi" w:hAnsiTheme="majorHAnsi" w:cstheme="majorHAnsi"/>
          <w:b/>
          <w:i/>
          <w:sz w:val="26"/>
          <w:szCs w:val="26"/>
        </w:rPr>
        <w:t>Cơ khí</w:t>
      </w:r>
    </w:p>
    <w:p w:rsidR="00926570" w:rsidRPr="00515BEA" w:rsidRDefault="00926570" w:rsidP="00926570">
      <w:pPr>
        <w:spacing w:after="0"/>
        <w:rPr>
          <w:rFonts w:asciiTheme="majorHAnsi" w:eastAsia="Times New Roman" w:hAnsiTheme="majorHAnsi" w:cstheme="majorHAnsi"/>
          <w:b/>
          <w:sz w:val="26"/>
          <w:szCs w:val="26"/>
        </w:rPr>
      </w:pPr>
    </w:p>
    <w:p w:rsidR="00926570" w:rsidRPr="00515BEA" w:rsidRDefault="00926570" w:rsidP="00926570">
      <w:pPr>
        <w:spacing w:after="0"/>
        <w:rPr>
          <w:rFonts w:asciiTheme="majorHAnsi" w:eastAsia="Times New Roman" w:hAnsiTheme="majorHAnsi" w:cstheme="majorHAnsi"/>
          <w:bCs/>
          <w:sz w:val="26"/>
          <w:szCs w:val="26"/>
        </w:rPr>
      </w:pPr>
      <w:r w:rsidRPr="00515BEA">
        <w:rPr>
          <w:rFonts w:asciiTheme="majorHAnsi" w:eastAsia="Times New Roman" w:hAnsiTheme="majorHAnsi" w:cstheme="majorHAnsi"/>
          <w:b/>
          <w:sz w:val="26"/>
          <w:szCs w:val="26"/>
        </w:rPr>
        <w:t>Mở đầu</w:t>
      </w:r>
    </w:p>
    <w:p w:rsidR="00926570" w:rsidRPr="00515BEA" w:rsidRDefault="00926570" w:rsidP="002F2FB9">
      <w:pPr>
        <w:spacing w:after="0"/>
        <w:ind w:firstLine="540"/>
        <w:jc w:val="both"/>
        <w:rPr>
          <w:rFonts w:asciiTheme="majorHAnsi" w:eastAsia="Times New Roman" w:hAnsiTheme="majorHAnsi" w:cstheme="majorHAnsi"/>
          <w:b/>
          <w:sz w:val="26"/>
          <w:szCs w:val="26"/>
        </w:rPr>
      </w:pPr>
      <w:r w:rsidRPr="00515BEA">
        <w:rPr>
          <w:rFonts w:asciiTheme="majorHAnsi" w:eastAsia="Times New Roman" w:hAnsiTheme="majorHAnsi" w:cstheme="majorHAnsi"/>
          <w:sz w:val="26"/>
          <w:szCs w:val="26"/>
        </w:rPr>
        <w:t xml:space="preserve">Tích hợp là một trong những quan điểm giáo dục đã trở thành xu thế trong việc xác định nội dung dạy học ở cả nhà trường phổ thông, cao đẳng, đại học và trong xây dựng chương trình đào tạo của nhiều nước trên thế giới. Dạy học tích hợp được xây dựng trên cơ sở những quan điểm tích cực về quá trình học tập và quá trình dạy học. Vận dụng hợp lí quan điểm tích hợp trong giáo dục và dạy học sẽ giúp phát triển các năng lực giải quyết những vấn đề phức tạp và làm cho việc học tập trở nên có ý nghĩa hơn với sinh viên so với việc các học phần được thực hiện riêng rẽ. Tích hợp nhằm nâng cao năng lực tiếp cận công việc của người học, giúp đào tạo ra những con người có đầy đủ phẩm chất và năng lực để giải quyết các vấn đề đặt ra của cuộc sống hiện đại. Đối với nền giáo dục của chúng ta hiện nay, việc hiểu đúng và vận dụng phù hợp quá trình giảng dạy tích hợp, nhất là trong giảng dạy thực hành có thể đem lại những hiệu quả thiết thực là làm ra những sản phẩm cụ thể. </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b/>
          <w:sz w:val="26"/>
          <w:szCs w:val="26"/>
        </w:rPr>
        <w:t>1. Cơ sở lý luận và thực tiễn của dạy học tích hợp thực hành</w:t>
      </w:r>
    </w:p>
    <w:p w:rsidR="00926570" w:rsidRPr="00515BEA" w:rsidRDefault="00926570" w:rsidP="00926570">
      <w:pPr>
        <w:spacing w:after="0"/>
        <w:jc w:val="both"/>
        <w:rPr>
          <w:rFonts w:asciiTheme="majorHAnsi" w:eastAsia="Times New Roman" w:hAnsiTheme="majorHAnsi" w:cstheme="majorHAnsi"/>
          <w:b/>
          <w:bCs/>
          <w:sz w:val="26"/>
          <w:szCs w:val="26"/>
        </w:rPr>
      </w:pPr>
      <w:r w:rsidRPr="00515BEA">
        <w:rPr>
          <w:rFonts w:asciiTheme="majorHAnsi" w:eastAsia="Times New Roman" w:hAnsiTheme="majorHAnsi" w:cstheme="majorHAnsi"/>
          <w:b/>
          <w:iCs/>
          <w:sz w:val="26"/>
          <w:szCs w:val="26"/>
        </w:rPr>
        <w:t xml:space="preserve">1.1 </w:t>
      </w:r>
      <w:r w:rsidRPr="00515BEA">
        <w:rPr>
          <w:rFonts w:asciiTheme="majorHAnsi" w:eastAsia="Times New Roman" w:hAnsiTheme="majorHAnsi" w:cstheme="majorHAnsi"/>
          <w:b/>
          <w:i/>
          <w:iCs/>
          <w:sz w:val="26"/>
          <w:szCs w:val="26"/>
        </w:rPr>
        <w:t>Cơ sở lý luận</w:t>
      </w:r>
    </w:p>
    <w:p w:rsidR="00926570" w:rsidRPr="00515BEA" w:rsidRDefault="002F2FB9" w:rsidP="002F2FB9">
      <w:pPr>
        <w:tabs>
          <w:tab w:val="left" w:pos="540"/>
        </w:tabs>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w:t>
      </w:r>
      <w:r w:rsidRPr="00515BEA">
        <w:rPr>
          <w:rFonts w:asciiTheme="majorHAnsi" w:eastAsia="Times New Roman" w:hAnsiTheme="majorHAnsi" w:cstheme="majorHAnsi"/>
          <w:sz w:val="26"/>
          <w:szCs w:val="26"/>
        </w:rPr>
        <w:tab/>
      </w:r>
      <w:r w:rsidR="00926570" w:rsidRPr="00515BEA">
        <w:rPr>
          <w:rFonts w:asciiTheme="majorHAnsi" w:eastAsia="Times New Roman" w:hAnsiTheme="majorHAnsi" w:cstheme="majorHAnsi"/>
          <w:sz w:val="26"/>
          <w:szCs w:val="26"/>
        </w:rPr>
        <w:t>Trong dạy học, tích hợp được hiểu là sự kết hợp, tổ hợp các nội dung từ các học phần khác nhau của ngành hay chuyên ngành đào tạo thành một học phần tổng hợp mới hoặc lồng ghép các nội dung cần thiết vào những nội dung vốn có của học phần. Ví dụ như xây dựng một học phần có nội dung thực tập tổng hợp như Đồ án chuyên ngành, Thực tập cơ khí tổng hợp với nội dung tích hợp nội dung các học phần có liên quan v.v…Thông qua dạy học tích hợp nội dung như vậy sẽ hình thành những kiến thức, kỹ năng liên quan đến việc thực hiện một công việc trọn vẹn hoặc làm ra một sản phẩm hoàn chỉnh. Như vậy, sau khi học xong phần nội dung tích hợp này, sinh viên có thể tự tin làm ra một sản phẩm là một bộ phận hay máy cụ thể sử dụng cho một công việc nào đó.</w:t>
      </w:r>
    </w:p>
    <w:p w:rsidR="00926570" w:rsidRPr="00515BEA" w:rsidRDefault="00926570" w:rsidP="00926570">
      <w:pPr>
        <w:spacing w:after="0"/>
        <w:jc w:val="both"/>
        <w:rPr>
          <w:rFonts w:asciiTheme="majorHAnsi" w:eastAsia="Times New Roman" w:hAnsiTheme="majorHAnsi" w:cstheme="majorHAnsi"/>
          <w:b/>
          <w:bCs/>
          <w:sz w:val="26"/>
          <w:szCs w:val="26"/>
        </w:rPr>
      </w:pPr>
      <w:r w:rsidRPr="00515BEA">
        <w:rPr>
          <w:rFonts w:asciiTheme="majorHAnsi" w:eastAsia="Times New Roman" w:hAnsiTheme="majorHAnsi" w:cstheme="majorHAnsi"/>
          <w:b/>
          <w:sz w:val="26"/>
          <w:szCs w:val="26"/>
        </w:rPr>
        <w:t>  1.1.1 Mục tiêu của dạy học tích hợp thực hành</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Làm cho quá trình học tập có ý nghĩa thực tiễn, hình thành ở người học những năng lực cụ thể, rõ ràng.</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Giúp sinh viên phân biệt cái cốt yếu với cái ít quan trọng hơn; xác lập được mối quan hệ giữa các khái niệm đã học.</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Quan tâm đến việc sử dụng kiến thức, kỹ năng trong các tình huống cụ thể, giúp sinh viên dễ hòa nhập vào thực tiễn sản xuất.</w:t>
      </w:r>
    </w:p>
    <w:p w:rsidR="00926570" w:rsidRPr="00515BEA" w:rsidRDefault="00926570" w:rsidP="00926570">
      <w:pPr>
        <w:spacing w:after="0"/>
        <w:jc w:val="both"/>
        <w:rPr>
          <w:rFonts w:asciiTheme="majorHAnsi" w:eastAsia="Times New Roman" w:hAnsiTheme="majorHAnsi" w:cstheme="majorHAnsi"/>
          <w:b/>
          <w:bCs/>
          <w:sz w:val="26"/>
          <w:szCs w:val="26"/>
        </w:rPr>
      </w:pPr>
      <w:r w:rsidRPr="00515BEA">
        <w:rPr>
          <w:rFonts w:asciiTheme="majorHAnsi" w:eastAsia="Times New Roman" w:hAnsiTheme="majorHAnsi" w:cstheme="majorHAnsi"/>
          <w:b/>
          <w:sz w:val="26"/>
          <w:szCs w:val="26"/>
        </w:rPr>
        <w:t>1.1.2 Đặc điểm của dạy học tích hợp trong thực hành</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Sinh viên chủ động làm việc để cố gắng cho ra sản phẩm theo yêu cầu, như vậy người học sẽ hình thành tính tự giác học tập,</w:t>
      </w:r>
      <w:r w:rsidRPr="00515BEA">
        <w:rPr>
          <w:rFonts w:asciiTheme="majorHAnsi" w:eastAsia="Times New Roman" w:hAnsiTheme="majorHAnsi" w:cstheme="majorHAnsi"/>
          <w:iCs/>
          <w:sz w:val="26"/>
          <w:szCs w:val="26"/>
        </w:rPr>
        <w:t>người học trở nên tích cực</w:t>
      </w:r>
      <w:r w:rsidRPr="00515BEA">
        <w:rPr>
          <w:rFonts w:asciiTheme="majorHAnsi" w:eastAsia="Times New Roman" w:hAnsiTheme="majorHAnsi" w:cstheme="majorHAnsi"/>
          <w:sz w:val="26"/>
          <w:szCs w:val="26"/>
        </w:rPr>
        <w:t>và trở thành trung tâm</w:t>
      </w:r>
      <w:r w:rsidRPr="00515BEA">
        <w:rPr>
          <w:rFonts w:asciiTheme="majorHAnsi" w:eastAsia="Times New Roman" w:hAnsiTheme="majorHAnsi" w:cstheme="majorHAnsi"/>
          <w:iCs/>
          <w:sz w:val="26"/>
          <w:szCs w:val="26"/>
        </w:rPr>
        <w:t>.</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Định hướng, phân hóa năng lực người học, dễ dàng phát hiện người có khả năng lãnh đạo nhóm</w:t>
      </w:r>
      <w:r w:rsidRPr="00515BEA">
        <w:rPr>
          <w:rFonts w:asciiTheme="majorHAnsi" w:eastAsia="Times New Roman" w:hAnsiTheme="majorHAnsi" w:cstheme="majorHAnsi"/>
          <w:iCs/>
          <w:sz w:val="26"/>
          <w:szCs w:val="26"/>
        </w:rPr>
        <w:t>, người có năng lực giải quyết tốt các tình huống thực tế.</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lastRenderedPageBreak/>
        <w:t xml:space="preserve">- Dạy và học chủ yếu các kiến thức, kỹ năng cần thiết đáp ứng nhu cầu thực tiễn, </w:t>
      </w:r>
      <w:r w:rsidRPr="00515BEA">
        <w:rPr>
          <w:rFonts w:asciiTheme="majorHAnsi" w:eastAsia="Times New Roman" w:hAnsiTheme="majorHAnsi" w:cstheme="majorHAnsi"/>
          <w:iCs/>
          <w:sz w:val="26"/>
          <w:szCs w:val="26"/>
        </w:rPr>
        <w:t>cho phép rút ngắn được thời gian dạy học đồng thời vẫn tăng được khối lượng và chất lượng thông tin.</w:t>
      </w:r>
    </w:p>
    <w:p w:rsidR="00926570" w:rsidRPr="00515BEA" w:rsidRDefault="00926570" w:rsidP="00926570">
      <w:pPr>
        <w:spacing w:after="0"/>
        <w:jc w:val="both"/>
        <w:rPr>
          <w:rFonts w:asciiTheme="majorHAnsi" w:eastAsia="Times New Roman" w:hAnsiTheme="majorHAnsi" w:cstheme="majorHAnsi"/>
          <w:b/>
          <w:bCs/>
          <w:sz w:val="26"/>
          <w:szCs w:val="26"/>
        </w:rPr>
      </w:pPr>
      <w:r w:rsidRPr="00515BEA">
        <w:rPr>
          <w:rFonts w:asciiTheme="majorHAnsi" w:eastAsia="Times New Roman" w:hAnsiTheme="majorHAnsi" w:cstheme="majorHAnsi"/>
          <w:b/>
          <w:sz w:val="26"/>
          <w:szCs w:val="26"/>
        </w:rPr>
        <w:t>1.1.3 Một số quan điểm tích hợp trong dạy học hiện nay</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 Tích hợp nhiều học phần</w:t>
      </w:r>
    </w:p>
    <w:p w:rsidR="00926570" w:rsidRPr="00515BEA" w:rsidRDefault="00926570" w:rsidP="002F2FB9">
      <w:pPr>
        <w:spacing w:after="0"/>
        <w:ind w:firstLine="81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Nội dung học tập có liên quan với những kiến thức, kỹ năng thuộc một số học phần khác nhau. Các học phần tiếp tục được tiếp cận riêng, chỉ phối hợp với nhau ở một số đề tài nội dung, thường là bố cục các phần khác nhau. Ở đây thường là ghép nội dung các học phần với nhau, những phần liên quan rất hạn chế (ví dụ như Cơ ứng dụng, Dung sai-kỹ thuật đo, Nguyên lý - Chi tiết máy, Nguội-Hàn cơ bản v.v…)</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 Tích hợp kiến thức chuyên môn tổng hợp</w:t>
      </w:r>
    </w:p>
    <w:p w:rsidR="00926570" w:rsidRPr="00515BEA" w:rsidRDefault="00926570" w:rsidP="002F2FB9">
      <w:pPr>
        <w:spacing w:after="0"/>
        <w:ind w:firstLine="81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Nội dung học tập được thiết kế thành một chuỗi vấn đề, tình huống đòi hỏi muốn giải quyết phải huy động tổng hợp kiến thức, kỹ năng của những học phần liên quan trực tiếp khác nhau (ví dụ như Đồ án chuyên ngành, Thực tập cơ khí tổng hợp v.v…)</w:t>
      </w:r>
    </w:p>
    <w:p w:rsidR="00926570" w:rsidRPr="00515BEA" w:rsidRDefault="00926570" w:rsidP="00926570">
      <w:pPr>
        <w:spacing w:after="0"/>
        <w:jc w:val="both"/>
        <w:rPr>
          <w:rFonts w:asciiTheme="majorHAnsi" w:eastAsia="Times New Roman" w:hAnsiTheme="majorHAnsi" w:cstheme="majorHAnsi"/>
          <w:b/>
          <w:bCs/>
          <w:i/>
          <w:sz w:val="26"/>
          <w:szCs w:val="26"/>
        </w:rPr>
      </w:pPr>
      <w:r w:rsidRPr="00515BEA">
        <w:rPr>
          <w:rFonts w:asciiTheme="majorHAnsi" w:eastAsia="Times New Roman" w:hAnsiTheme="majorHAnsi" w:cstheme="majorHAnsi"/>
          <w:b/>
          <w:i/>
          <w:iCs/>
          <w:sz w:val="26"/>
          <w:szCs w:val="26"/>
        </w:rPr>
        <w:t>1.2 Cơ sở thực tiễn</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Đã có xu hướng tích hợp các học phần khoa học tự nhiên, cơ sở ngành (như Toán ứng dụng, Cơ ứng dụng v.v…). Tuy nhiên, việc tích hợp nội dung học thực hành sẽ mang lại kết quả cụ thể hơn là tích hợp các nội dung lý thuyết do tích hợp dạy kỹ năng thực hành thường cho kết quả là sản phẩm được hình thành.</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Thực tế ở một số trường đại học, cao đẳng ở Việt Nam cũng đã kết hợp một nhóm học phần thực hành cơ bản như Thực tập công nhân cơ khí (gồm nguội, hàn, tiện, phay cơ bản v.v…) của trường Đại học kỹ thuật công nghệ TP. Hồ Chí Minh, học phần thực tập cơ khí cắt gọt của trường Đại học giao thông vận tải TP. Hồ Chí Minh v.v…để sinh viên làm quen với gia công cơ khí.</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 Dạy học theo dự án cũng là hình thức tích hợp ở một số nước trên thế giới.</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b/>
          <w:sz w:val="26"/>
          <w:szCs w:val="26"/>
        </w:rPr>
        <w:t>2. </w:t>
      </w:r>
      <w:r w:rsidRPr="00515BEA">
        <w:rPr>
          <w:rFonts w:asciiTheme="majorHAnsi" w:eastAsia="Times New Roman" w:hAnsiTheme="majorHAnsi" w:cstheme="majorHAnsi"/>
          <w:b/>
          <w:iCs/>
          <w:sz w:val="26"/>
          <w:szCs w:val="26"/>
        </w:rPr>
        <w:t>Tìm hiểu về ưu điểm và xu hướng dạy học tích hợp</w:t>
      </w:r>
    </w:p>
    <w:p w:rsidR="002F2FB9" w:rsidRPr="00515BEA" w:rsidRDefault="00926570" w:rsidP="002F2FB9">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xml:space="preserve">Theo tác giả tìm hiểu thì </w:t>
      </w:r>
      <w:r w:rsidRPr="00515BEA">
        <w:rPr>
          <w:rFonts w:asciiTheme="majorHAnsi" w:eastAsia="Times New Roman" w:hAnsiTheme="majorHAnsi" w:cstheme="majorHAnsi"/>
          <w:iCs/>
          <w:sz w:val="26"/>
          <w:szCs w:val="26"/>
        </w:rPr>
        <w:t>dạy học tích hợp là dạy cho sinh viên biết tổng hợp kiến thức, kĩ năng ở nhiều môn học để giải quyết các nhiệm vụ học tập và hình thành năng lực giải quyết các tình huống thực tiễn.</w:t>
      </w:r>
    </w:p>
    <w:p w:rsidR="002F2FB9" w:rsidRPr="00515BEA" w:rsidRDefault="00926570" w:rsidP="002F2FB9">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Dạy học tích hợp thực hành có nghĩa là đưa những nội dung có liên quan đến giảng dạy thực hành như nguội, hàn, tiện, phay v.v… liên kết với nhau để tạo ra một sản phẩm cụ thể, có thể hiểu như là một quy trình sản xuất sản phẩm.</w:t>
      </w:r>
    </w:p>
    <w:p w:rsidR="00926570" w:rsidRPr="00515BEA" w:rsidRDefault="00926570" w:rsidP="002F2FB9">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Dạy học tích hợp là phải xác định được các nội dung kiến thức liên quan đến các học phần khác để dạy học, tránh việc sinh viên phải học lại nhiều lần cùng một nội dung kiến thức ở các học phần khác nhau. Đối với những kiến thức liên quan đến nhiều học phần nhưng có một học phần chiếm ưu thế thì có thể bố trí dạy trong chương trình học phần đó và không phải dạy ở các học phần khác (ví dụ như học phần lý thuyết Công nghệ chế tạo máy v.v…). Trường hợp nội dung kiến thức thực hành liên quan nhiều học phần, chúng ta cần chọn sao cho kết quả cuối cùng là hình thành một nhóm sản phẩm thực tế (ví dụ như học phần Thực tập cơ khí tổng hợp với bài tập gia công bộ bulong, đai ốc lắp ghép; gia công chi tiết trục bậc, bánh răng có rãnh then để lắp lên trụcbậc đó bằng then, sau đó chọn ổ lăn lắp lên trục v.v…).</w:t>
      </w:r>
    </w:p>
    <w:p w:rsidR="00926570" w:rsidRPr="00515BEA" w:rsidRDefault="00926570" w:rsidP="00926570">
      <w:pPr>
        <w:spacing w:after="0"/>
        <w:jc w:val="both"/>
        <w:rPr>
          <w:rFonts w:asciiTheme="majorHAnsi" w:eastAsia="Times New Roman" w:hAnsiTheme="majorHAnsi" w:cstheme="majorHAnsi"/>
          <w:sz w:val="26"/>
          <w:szCs w:val="26"/>
        </w:rPr>
      </w:pPr>
    </w:p>
    <w:p w:rsidR="00926570" w:rsidRPr="00515BEA" w:rsidRDefault="00926570" w:rsidP="00926570">
      <w:pPr>
        <w:spacing w:after="0"/>
        <w:jc w:val="both"/>
        <w:rPr>
          <w:rFonts w:asciiTheme="majorHAnsi" w:eastAsia="Times New Roman" w:hAnsiTheme="majorHAnsi" w:cstheme="majorHAnsi"/>
          <w:b/>
          <w:bCs/>
          <w:i/>
          <w:sz w:val="26"/>
          <w:szCs w:val="26"/>
        </w:rPr>
      </w:pPr>
      <w:r w:rsidRPr="00515BEA">
        <w:rPr>
          <w:rFonts w:asciiTheme="majorHAnsi" w:eastAsia="Times New Roman" w:hAnsiTheme="majorHAnsi" w:cstheme="majorHAnsi"/>
          <w:b/>
          <w:i/>
          <w:iCs/>
          <w:sz w:val="26"/>
          <w:szCs w:val="26"/>
        </w:rPr>
        <w:lastRenderedPageBreak/>
        <w:t>2.1 Ưu điểm của dạy học tích hợp</w:t>
      </w:r>
    </w:p>
    <w:p w:rsidR="00926570" w:rsidRPr="00515BEA" w:rsidRDefault="00926570" w:rsidP="002F2FB9">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So với dạy học riêng từng học phần hay ghép học phần hiện nay thì dạy học theo hướng tích hợp không có nhiều khác biệt về hình thức tổ chức và phương pháp giảng dạy.Chúng ta vẫn phải tổ chức các hoạt động dạy học một cách tích cực, tự lực, sáng tạo, tăng khả năng vận dụng kiến thức vào giải quyết các vấn đề thực tiễn.</w:t>
      </w:r>
    </w:p>
    <w:p w:rsidR="005D5153"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Đối với việc dạy học thực hành làm ra sản phẩm thì dạy theo hướng tích hợp học phần hay riêng từng học phần đều cần phải chú trọng đến việc ứng dụng kiến thức chuyên môn để làm ra sản phẩm, bao gồm cảviệc ứng dụng sản phẩm vào thực tiễn. Sự khác biệt chủ yếu là ở nội dung của quy trình sản xuất sản phẩm. Dạy học riêng từng học phần, đề cập đến kiến thức thuộc một học phần, làm một bài tập với một yêu cầu; dạy học thực hành tích hợp đề cập đến kiến thức thuộc nhiều học phần “liên quan”, trực tiếp hỗ trợ cho nhau để cho ra sản phẩm. Do vậy, nếu chúng ta tổ chức dạy học tích hợp hợp lí thì cả giảng viên và sinh viên đều có thể dễ dàng tiếp cận và thực hiện có hiệu quả mục tiêu của học phần, đáp ứng được mục tiêu của đổi mới giáo dục theo xu thế giáo dục hiện đại.</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Khi tiến hành dạy học thực hành tích hợp, chúng ta xây dựng được hệ thống bài thực hành có tính ứng dụng thực tiễn, hấp dẫn đối với sinh viên, do đó sẽ tạo được động cơ, hứng thú học tập. Hơn nữa sinh viên được tăng cường khả năng vận dụng kiến thức tổng hợp vào giải quyết các tình huống thực tiễn mà khi học riêng từng học phần, tình huống đó khó có thể xảy ra.</w:t>
      </w:r>
    </w:p>
    <w:p w:rsidR="00926570" w:rsidRPr="00515BEA" w:rsidRDefault="00926570" w:rsidP="00926570">
      <w:pPr>
        <w:spacing w:after="0"/>
        <w:jc w:val="both"/>
        <w:rPr>
          <w:rFonts w:asciiTheme="majorHAnsi" w:eastAsia="Times New Roman" w:hAnsiTheme="majorHAnsi" w:cstheme="majorHAnsi"/>
          <w:b/>
          <w:bCs/>
          <w:i/>
          <w:sz w:val="26"/>
          <w:szCs w:val="26"/>
        </w:rPr>
      </w:pPr>
      <w:r w:rsidRPr="00515BEA">
        <w:rPr>
          <w:rFonts w:asciiTheme="majorHAnsi" w:eastAsia="Times New Roman" w:hAnsiTheme="majorHAnsi" w:cstheme="majorHAnsi"/>
          <w:b/>
          <w:i/>
          <w:iCs/>
          <w:sz w:val="26"/>
          <w:szCs w:val="26"/>
        </w:rPr>
        <w:t>2.2. Xu hướng của dạy học tích hợp</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Xuất phát từ những ưu điểm của dạy học tích hợp, chúng tôi nhận thấy, dạy học tích hợp là cần thiết, nó là xu hướng của lý luận dạy học và đã được nhiều nước trên thế giới thực hiện.</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Trên thế giới, hiện nay có hai xu hướng dạy học tích hợp:</w:t>
      </w:r>
    </w:p>
    <w:p w:rsidR="00926570" w:rsidRPr="00515BEA" w:rsidRDefault="00926570" w:rsidP="005D5153">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Tích hợp trong một học phần gồm một số nội dung vài học phần khác, tích hợp ghép học phần, thường áp dụng cho dạy lý thuyết.</w:t>
      </w:r>
    </w:p>
    <w:p w:rsidR="00926570" w:rsidRPr="00515BEA" w:rsidRDefault="00926570" w:rsidP="005D5153">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Tích hợp nhiều kiến thức liên quan đã được chọn lọc thành một học phần mới gọi là kiến thức tổng hợp, thường áp dụng cho đồ án chuyên ngành hay giảng dạy thực hành.</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Ở Việt Nam, trước những yêu cầu về đổi mới căn bản, toàn diện giáo dục, trong đó với mục tiêu thay đổi “phương pháp dạy học từ truyền thụ kiến thức sang tổ chức hướng dẫn”, đang đặt ra thách thức lớn đối với đội ngũ giảng viên cao đẳng, đại học. Theo đề án đổi mới căn bản, toàn diện giáo dục, dạy học tích hợp là định hướng về nội dung và phương pháp dạy học, trong đó người dạy tổ chức hướng dẫn để người học biết huy động tổng hợp kiến thức, kỹ năng thuộc nhiều lĩnh vực khác nhau nhằm giải quyết các nhiệm vụ học tập, thông qua đó hình thành những kiến thức, kỹ năng mới, phát triển được những năng lực cần thiết, nhất là năng lực giải quyết vấn đề trong học tập và thực tiễn cuộc sống, nhằm đào tạo những con người có năng lực phát triển và giải quyết các vấn đề đáp ứng yêu cầu của nền kinh tế - xã hội thời kỳ hội nhập.</w:t>
      </w:r>
    </w:p>
    <w:p w:rsidR="00926570" w:rsidRPr="00515BEA" w:rsidRDefault="005D5153" w:rsidP="005D5153">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w:t>
      </w:r>
      <w:r w:rsidR="00926570" w:rsidRPr="00515BEA">
        <w:rPr>
          <w:rFonts w:asciiTheme="majorHAnsi" w:eastAsia="Times New Roman" w:hAnsiTheme="majorHAnsi" w:cstheme="majorHAnsi"/>
          <w:sz w:val="26"/>
          <w:szCs w:val="26"/>
        </w:rPr>
        <w:t>Từ ưu điểm của dạy học tích hợp, yêu cầu thực tiễn của giáo dục hiện đại và thực trạng của giáo dục Việt Nam hiện nay, chúng tôi nhận thấy dạy thực hành tích hợp là xu thế tất yếu và có tính khả thi.</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b/>
          <w:iCs/>
          <w:sz w:val="26"/>
          <w:szCs w:val="26"/>
        </w:rPr>
        <w:t>3. Thực tế của dạy học tích hợp hiện nay</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xml:space="preserve">           Trong những năm qua, khoa cơ khí cũng đã tham gia giảng dạy thực tập cơ khí tổng hợp cho sinh viên các trường Đại học giao thông vận tải, Đại học Nguyễn Tất Thành, Đại học </w:t>
      </w:r>
      <w:r w:rsidRPr="00515BEA">
        <w:rPr>
          <w:rFonts w:asciiTheme="majorHAnsi" w:eastAsia="Times New Roman" w:hAnsiTheme="majorHAnsi" w:cstheme="majorHAnsi"/>
          <w:sz w:val="26"/>
          <w:szCs w:val="26"/>
        </w:rPr>
        <w:lastRenderedPageBreak/>
        <w:t>kỹ thuật công nghệ v.v… Tuy nhiên, thực tế mới chỉ dừng lại ở việc tận dụng phôi liệu thực tập, chưa làm ra được sản phẩm hoàn chỉnh. Qua quá trình tìm hiểu, nghiên cứu chúng tôi nhận thấy có những thuận lợi và khó khăn nhất định.</w:t>
      </w:r>
    </w:p>
    <w:p w:rsidR="00926570" w:rsidRPr="00515BEA" w:rsidRDefault="00926570" w:rsidP="00926570">
      <w:pPr>
        <w:spacing w:after="0"/>
        <w:jc w:val="both"/>
        <w:rPr>
          <w:rFonts w:asciiTheme="majorHAnsi" w:eastAsia="Times New Roman" w:hAnsiTheme="majorHAnsi" w:cstheme="majorHAnsi"/>
          <w:b/>
          <w:bCs/>
          <w:i/>
          <w:sz w:val="26"/>
          <w:szCs w:val="26"/>
        </w:rPr>
      </w:pPr>
      <w:r w:rsidRPr="00515BEA">
        <w:rPr>
          <w:rFonts w:asciiTheme="majorHAnsi" w:eastAsia="Times New Roman" w:hAnsiTheme="majorHAnsi" w:cstheme="majorHAnsi"/>
          <w:b/>
          <w:i/>
          <w:iCs/>
          <w:sz w:val="26"/>
          <w:szCs w:val="26"/>
        </w:rPr>
        <w:t xml:space="preserve"> 3.1 Thuận lợi</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Dạy học tích hợp liên môn trong giảng dạy thực tập được hiểu là người học có thể sử dụng kiến thức, kỹ năng của của một số học phần khác để giải quyết các vấn đề đặt ra trong quá trình học tập, quan điểm dạy học này hiện nay cần được áp dụng ở nhiều cấp học.</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Thực hiện dạy học tích hợp liên môn sẽ mang lại nhiều lợi ích trong việc hình thành và phát triển năng lực tư duy, năng lực giải quyết vấn đề cho sinh viên.</w:t>
      </w:r>
    </w:p>
    <w:p w:rsidR="00926570" w:rsidRPr="00515BEA" w:rsidRDefault="005D5153" w:rsidP="00926570">
      <w:pPr>
        <w:spacing w:after="0"/>
        <w:jc w:val="both"/>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         </w:t>
      </w:r>
      <w:r w:rsidR="00926570" w:rsidRPr="00515BEA">
        <w:rPr>
          <w:rFonts w:asciiTheme="majorHAnsi" w:eastAsia="Times New Roman" w:hAnsiTheme="majorHAnsi" w:cstheme="majorHAnsi"/>
          <w:sz w:val="26"/>
          <w:szCs w:val="26"/>
        </w:rPr>
        <w:t>Trong chương trình đào tạo ngành công nghệ kỹ thuật Cơ khí, trường Cao đẳng kỹ thuật Lý Tự Trọng TP. Hồ Chí Minh hiện nay, chúng tôi đang bố trí giảng dạy các học phần Thực tập hàn - nguội, Thực tập tiện, thực tập phay v.v…sinh viên có thể sử dụng kiến thức ở những học phần này để làm ra cái búa, chi tiết trục, chi tiết bánh răng v.v… Đây là những kiến thức làm nền tảng cơ bản nên việc tích hợp kiến thức từ những học phần này để làm ra một nhóm chi tiết lắp ghép với nhau thành cơ cấu hay cụm chi tiết máy là hoàn toàn khả thi.</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bCs/>
          <w:sz w:val="26"/>
          <w:szCs w:val="26"/>
        </w:rPr>
        <w:t>Trong định hướng phát triển của nhà trường từ nay đến năm 2020 và những năm tiếp theo, lãnh đạo nhà trường đã chỉ đạo mở thêm các ngành và chuyên ngành mới trong đó có các chương trình tiên tiến với mục tiêu đào tạo gắn với nhu cầu xã hội, cho phép các khoa đưa vào giảng dạy những kiến thức mới, kiến thức mà thực tế xã hội yêu cầu. Chính từ thuận lợi đó, khoa Cơ khí đã xây dựng thêm bốn học phần mới, tập trung ưu tiên cho sinh viên nâng cao năng lực tiếp cận thực tế, trong đó có hai học phần là Đồ án chuyên ngành và Thực tập cơ khí tổng hợp đã đề cập đến trong bài viết này.</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Với những thuận lợi đã đề cập ở trên, chúng tôi nhận thấy so với các học phần của khoa hiện nay thì Thực tập cơ khí tổng hợp có nhiều cơ hội hơn trong việc xác định và xây dựng các nội dung học phần, quy trình sản xuất để làm ra sản phẩm, tạo điều kiện để phát triển tư duy kỹ thuật và năng lực của sinh viên.</w:t>
      </w:r>
    </w:p>
    <w:p w:rsidR="00926570" w:rsidRPr="00515BEA" w:rsidRDefault="00926570" w:rsidP="00926570">
      <w:pPr>
        <w:spacing w:after="0"/>
        <w:jc w:val="both"/>
        <w:rPr>
          <w:rFonts w:asciiTheme="majorHAnsi" w:eastAsia="Times New Roman" w:hAnsiTheme="majorHAnsi" w:cstheme="majorHAnsi"/>
          <w:b/>
          <w:bCs/>
          <w:sz w:val="26"/>
          <w:szCs w:val="26"/>
        </w:rPr>
      </w:pPr>
      <w:r w:rsidRPr="00515BEA">
        <w:rPr>
          <w:rFonts w:asciiTheme="majorHAnsi" w:eastAsia="Times New Roman" w:hAnsiTheme="majorHAnsi" w:cstheme="majorHAnsi"/>
          <w:b/>
          <w:iCs/>
          <w:sz w:val="26"/>
          <w:szCs w:val="26"/>
        </w:rPr>
        <w:t>3.2 Khó khăn</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Từ phía đội ngũ giảng viên: Đội ngũ giảng viên hiện nay chủ yếu được đào tạo theo chương trình dạy riêng từng học phần, chưa được trang bị về cơ sở lý luận dạy học tích hợp một cách chính thống, khoa học nên khi thực hiện thì phần lớn là do giảng viên tự tìm hiểu nên không tránh khỏi việc hiểu chưa đúng, chưa đầy đủ về mục đích, ý nghĩa cũng như cách thức tổ chức dạy học tích hợp. Phần lớn giáo viên đã quen với việc dạy học từng học phần là chính, ít có sự trao đổi chuyên môn do vậy khi dạy học tích hợp chưa có sự thống nhất về nội dung, phương pháp, thời gian tổ chức các nội dung, chủ đề dạy học tích hợp của các học phần “liên quan”; chưa tận dụng, phát huy được việc vận dụng kiến thức, sức mạnh tổng hợp của các học phần “liên quan” trong dạy học tích hợp và cũng chưa thực sự giảm tải được nội dung.</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xml:space="preserve">Từ phía người học: Qua thực tế giảng dạy </w:t>
      </w:r>
      <w:r w:rsidRPr="00515BEA">
        <w:rPr>
          <w:rFonts w:asciiTheme="majorHAnsi" w:eastAsia="Times New Roman" w:hAnsiTheme="majorHAnsi" w:cstheme="majorHAnsi"/>
          <w:bCs/>
          <w:sz w:val="26"/>
          <w:szCs w:val="26"/>
        </w:rPr>
        <w:t xml:space="preserve">chúng tôi nhận thấy sinh viên </w:t>
      </w:r>
      <w:r w:rsidRPr="00515BEA">
        <w:rPr>
          <w:rFonts w:asciiTheme="majorHAnsi" w:eastAsia="Times New Roman" w:hAnsiTheme="majorHAnsi" w:cstheme="majorHAnsi"/>
          <w:sz w:val="26"/>
          <w:szCs w:val="26"/>
        </w:rPr>
        <w:t>vẫn the</w:t>
      </w:r>
      <w:r w:rsidRPr="00515BEA">
        <w:rPr>
          <w:rFonts w:asciiTheme="majorHAnsi" w:eastAsia="Times New Roman" w:hAnsiTheme="majorHAnsi" w:cstheme="majorHAnsi"/>
          <w:bCs/>
          <w:sz w:val="26"/>
          <w:szCs w:val="26"/>
        </w:rPr>
        <w:t xml:space="preserve">o xu hướng học thụ động, </w:t>
      </w:r>
      <w:r w:rsidRPr="00515BEA">
        <w:rPr>
          <w:rFonts w:asciiTheme="majorHAnsi" w:eastAsia="Times New Roman" w:hAnsiTheme="majorHAnsi" w:cstheme="majorHAnsi"/>
          <w:sz w:val="26"/>
          <w:szCs w:val="26"/>
        </w:rPr>
        <w:t xml:space="preserve">không tích cực, không chủ động cho việc chuẩn bị, tìm hiểu, khai thác kiến </w:t>
      </w:r>
      <w:r w:rsidRPr="00515BEA">
        <w:rPr>
          <w:rFonts w:asciiTheme="majorHAnsi" w:eastAsia="Times New Roman" w:hAnsiTheme="majorHAnsi" w:cstheme="majorHAnsi"/>
          <w:bCs/>
          <w:sz w:val="26"/>
          <w:szCs w:val="26"/>
        </w:rPr>
        <w:t>thức. Khi tổ chức học riêng từng học phần thì hầu như sinh viên đều hoàn thành được yêu cầu của bài tập, nhưng khi có sự tích hợp các kiến thức thực hành để tham gia sản xuất thì lại tỏ ra lúng túng, không biết giải quyết công việc từ đâu. Việc nhiều doanh nghiệp có ý kiến là phải đào tạo lại người học sau khi ra trường cũng xuất phát từ chính lý do này.</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lastRenderedPageBreak/>
        <w:t xml:space="preserve">      Từ phía chương trình</w:t>
      </w:r>
      <w:r w:rsidRPr="00515BEA">
        <w:rPr>
          <w:rFonts w:asciiTheme="majorHAnsi" w:eastAsia="Times New Roman" w:hAnsiTheme="majorHAnsi" w:cstheme="majorHAnsi"/>
          <w:bCs/>
          <w:sz w:val="26"/>
          <w:szCs w:val="26"/>
        </w:rPr>
        <w:t>: chủ yếu được viết theo kiểu từng học phần riêng rẽ, cũng đã có sự đồng tâm về kiến thức nhưng đôi khi còn</w:t>
      </w:r>
      <w:r w:rsidRPr="00515BEA">
        <w:rPr>
          <w:rFonts w:asciiTheme="majorHAnsi" w:eastAsia="Times New Roman" w:hAnsiTheme="majorHAnsi" w:cstheme="majorHAnsi"/>
          <w:sz w:val="26"/>
          <w:szCs w:val="26"/>
        </w:rPr>
        <w:t xml:space="preserve"> ch</w:t>
      </w:r>
      <w:r w:rsidRPr="00515BEA">
        <w:rPr>
          <w:rFonts w:asciiTheme="majorHAnsi" w:eastAsia="Times New Roman" w:hAnsiTheme="majorHAnsi" w:cstheme="majorHAnsi"/>
          <w:bCs/>
          <w:sz w:val="26"/>
          <w:szCs w:val="26"/>
        </w:rPr>
        <w:t xml:space="preserve">ồng chéo, thiếu tính đồng bộ </w:t>
      </w:r>
      <w:r w:rsidRPr="00515BEA">
        <w:rPr>
          <w:rFonts w:asciiTheme="majorHAnsi" w:eastAsia="Times New Roman" w:hAnsiTheme="majorHAnsi" w:cstheme="majorHAnsi"/>
          <w:sz w:val="26"/>
          <w:szCs w:val="26"/>
        </w:rPr>
        <w:t>kiến thứ</w:t>
      </w:r>
      <w:r w:rsidRPr="00515BEA">
        <w:rPr>
          <w:rFonts w:asciiTheme="majorHAnsi" w:eastAsia="Times New Roman" w:hAnsiTheme="majorHAnsi" w:cstheme="majorHAnsi"/>
          <w:bCs/>
          <w:sz w:val="26"/>
          <w:szCs w:val="26"/>
        </w:rPr>
        <w:t xml:space="preserve">c giữa các học phần liên quan. </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b/>
          <w:sz w:val="26"/>
          <w:szCs w:val="26"/>
        </w:rPr>
        <w:t>4</w:t>
      </w:r>
      <w:r w:rsidRPr="00515BEA">
        <w:rPr>
          <w:rFonts w:asciiTheme="majorHAnsi" w:eastAsia="Times New Roman" w:hAnsiTheme="majorHAnsi" w:cstheme="majorHAnsi"/>
          <w:b/>
          <w:iCs/>
          <w:sz w:val="26"/>
          <w:szCs w:val="26"/>
        </w:rPr>
        <w:t>. Kết quả và giải pháp cho dạy học tích hợp</w:t>
      </w:r>
    </w:p>
    <w:p w:rsidR="00926570" w:rsidRPr="00515BEA" w:rsidRDefault="00926570" w:rsidP="00926570">
      <w:pPr>
        <w:spacing w:after="0"/>
        <w:jc w:val="both"/>
        <w:rPr>
          <w:rFonts w:asciiTheme="majorHAnsi" w:eastAsia="Times New Roman" w:hAnsiTheme="majorHAnsi" w:cstheme="majorHAnsi"/>
          <w:b/>
          <w:i/>
          <w:sz w:val="26"/>
          <w:szCs w:val="26"/>
        </w:rPr>
      </w:pPr>
      <w:r w:rsidRPr="00515BEA">
        <w:rPr>
          <w:rFonts w:asciiTheme="majorHAnsi" w:eastAsia="Times New Roman" w:hAnsiTheme="majorHAnsi" w:cstheme="majorHAnsi"/>
          <w:b/>
          <w:i/>
          <w:sz w:val="26"/>
          <w:szCs w:val="26"/>
        </w:rPr>
        <w:t>4.1 Một số kết quả</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Tháng 7 năm 2014, trong đợt tập huấn về cơ khí tổng hợp ở trường Cao đẳng Yeuongnam Ikong Hàn Quốc, chúng tôi thấy họ đã bố trí trong một xưởng thực hành gồm các máy tiện, máy phay vạn năng và trang thiết bị thực tập nguội để dạy tích hợp thực tập cơ khí tổng hợp với số lượng trang thiết bị đủ cho khoảng 20 sinh viên thực hành, bài tập cuối cùng là một sản phẩm được làm ra từ việc kết hợp kiến thức của gia công nguội - hàn - tiện - phay.</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bCs/>
          <w:sz w:val="26"/>
          <w:szCs w:val="26"/>
        </w:rPr>
        <w:t>Tháng 8 năm 2014 đến tháng 12 năm 2014, khi hướng dẫn một nhóm sinh viên chế tạo một hệ thống truyền động băng tải trong khuôn khổ hợp đồng chuyển giao công nghệ giữa khoa Cơ khí với Trung tâm Neptech thuộc Sở khoa học và công nghệ thành phố Hồ Chí Minh, chúng tôi nhận thấy sinh viên không có kiến thức tổng hợp để thực hiện việc lắp ráp các chi tiết, hoàn thiện sản phẩm do các em chỉ được thực tập riêng từng học phần thực tập khác nhau như thực tập nguội, tiện hay phay, bào v.v… một cách riêng rẽ; không biết phối hợp để gia công, lắp ráp, kiểm tra sản phẩm theo quy trình sản xuất hay thực hiện việc nào trước, việc nào sau v.v…</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bCs/>
          <w:sz w:val="26"/>
          <w:szCs w:val="26"/>
        </w:rPr>
        <w:t xml:space="preserve">Từ thực tếcông việc, chúng tôi nhận thấy khi được hướng dẫn thực hiện tổng hợp quy trình, các </w:t>
      </w:r>
      <w:r w:rsidRPr="00515BEA">
        <w:rPr>
          <w:rFonts w:asciiTheme="majorHAnsi" w:eastAsia="Times New Roman" w:hAnsiTheme="majorHAnsi" w:cstheme="majorHAnsi"/>
          <w:sz w:val="26"/>
          <w:szCs w:val="26"/>
        </w:rPr>
        <w:t xml:space="preserve">sinh </w:t>
      </w:r>
      <w:r w:rsidRPr="00515BEA">
        <w:rPr>
          <w:rFonts w:asciiTheme="majorHAnsi" w:eastAsia="Times New Roman" w:hAnsiTheme="majorHAnsi" w:cstheme="majorHAnsi"/>
          <w:bCs/>
          <w:sz w:val="26"/>
          <w:szCs w:val="26"/>
        </w:rPr>
        <w:t xml:space="preserve">viên </w:t>
      </w:r>
      <w:r w:rsidRPr="00515BEA">
        <w:rPr>
          <w:rFonts w:asciiTheme="majorHAnsi" w:eastAsia="Times New Roman" w:hAnsiTheme="majorHAnsi" w:cstheme="majorHAnsi"/>
          <w:sz w:val="26"/>
          <w:szCs w:val="26"/>
        </w:rPr>
        <w:t xml:space="preserve">tích cực, chủ động, hứng thú </w:t>
      </w:r>
      <w:r w:rsidRPr="00515BEA">
        <w:rPr>
          <w:rFonts w:asciiTheme="majorHAnsi" w:eastAsia="Times New Roman" w:hAnsiTheme="majorHAnsi" w:cstheme="majorHAnsi"/>
          <w:bCs/>
          <w:sz w:val="26"/>
          <w:szCs w:val="26"/>
        </w:rPr>
        <w:t>hơn với công việc của mình.Đây chính là c</w:t>
      </w:r>
      <w:r w:rsidRPr="00515BEA">
        <w:rPr>
          <w:rFonts w:asciiTheme="majorHAnsi" w:eastAsia="Times New Roman" w:hAnsiTheme="majorHAnsi" w:cstheme="majorHAnsi"/>
          <w:sz w:val="26"/>
          <w:szCs w:val="26"/>
        </w:rPr>
        <w:t>ác kiến thức mới hình thành trong bài học</w:t>
      </w:r>
      <w:r w:rsidRPr="00515BEA">
        <w:rPr>
          <w:rFonts w:asciiTheme="majorHAnsi" w:eastAsia="Times New Roman" w:hAnsiTheme="majorHAnsi" w:cstheme="majorHAnsi"/>
          <w:bCs/>
          <w:sz w:val="26"/>
          <w:szCs w:val="26"/>
        </w:rPr>
        <w:t xml:space="preserve"> thực tế</w:t>
      </w:r>
      <w:r w:rsidRPr="00515BEA">
        <w:rPr>
          <w:rFonts w:asciiTheme="majorHAnsi" w:eastAsia="Times New Roman" w:hAnsiTheme="majorHAnsi" w:cstheme="majorHAnsi"/>
          <w:sz w:val="26"/>
          <w:szCs w:val="26"/>
        </w:rPr>
        <w:t xml:space="preserve"> được thực hiện theo đúng quy trình logi</w:t>
      </w:r>
      <w:r w:rsidRPr="00515BEA">
        <w:rPr>
          <w:rFonts w:asciiTheme="majorHAnsi" w:eastAsia="Times New Roman" w:hAnsiTheme="majorHAnsi" w:cstheme="majorHAnsi"/>
          <w:bCs/>
          <w:sz w:val="26"/>
          <w:szCs w:val="26"/>
        </w:rPr>
        <w:t xml:space="preserve">c của sự nhận thức: </w:t>
      </w:r>
      <w:r w:rsidRPr="00515BEA">
        <w:rPr>
          <w:rFonts w:asciiTheme="majorHAnsi" w:eastAsia="Times New Roman" w:hAnsiTheme="majorHAnsi" w:cstheme="majorHAnsi"/>
          <w:sz w:val="26"/>
          <w:szCs w:val="26"/>
        </w:rPr>
        <w:t>quan sát, trải n</w:t>
      </w:r>
      <w:r w:rsidRPr="00515BEA">
        <w:rPr>
          <w:rFonts w:asciiTheme="majorHAnsi" w:eastAsia="Times New Roman" w:hAnsiTheme="majorHAnsi" w:cstheme="majorHAnsi"/>
          <w:bCs/>
          <w:sz w:val="26"/>
          <w:szCs w:val="26"/>
        </w:rPr>
        <w:t>ghiệm thực tế rồi tự rút ra kiến thức làm cho người học</w:t>
      </w:r>
      <w:r w:rsidRPr="00515BEA">
        <w:rPr>
          <w:rFonts w:asciiTheme="majorHAnsi" w:eastAsia="Times New Roman" w:hAnsiTheme="majorHAnsi" w:cstheme="majorHAnsi"/>
          <w:sz w:val="26"/>
          <w:szCs w:val="26"/>
        </w:rPr>
        <w:t xml:space="preserve"> dễ nhớ và nhớ lâu.</w:t>
      </w:r>
      <w:r w:rsidRPr="00515BEA">
        <w:rPr>
          <w:rFonts w:asciiTheme="majorHAnsi" w:eastAsia="Times New Roman" w:hAnsiTheme="majorHAnsi" w:cstheme="majorHAnsi"/>
          <w:bCs/>
          <w:sz w:val="26"/>
          <w:szCs w:val="26"/>
        </w:rPr>
        <w:t xml:space="preserve"> Với cách tiếp cận này thì n</w:t>
      </w:r>
      <w:r w:rsidRPr="00515BEA">
        <w:rPr>
          <w:rFonts w:asciiTheme="majorHAnsi" w:eastAsia="Times New Roman" w:hAnsiTheme="majorHAnsi" w:cstheme="majorHAnsi"/>
          <w:sz w:val="26"/>
          <w:szCs w:val="26"/>
        </w:rPr>
        <w:t>ăn</w:t>
      </w:r>
      <w:r w:rsidRPr="00515BEA">
        <w:rPr>
          <w:rFonts w:asciiTheme="majorHAnsi" w:eastAsia="Times New Roman" w:hAnsiTheme="majorHAnsi" w:cstheme="majorHAnsi"/>
          <w:bCs/>
          <w:sz w:val="26"/>
          <w:szCs w:val="26"/>
        </w:rPr>
        <w:t xml:space="preserve">g lực dạy học tích hợp </w:t>
      </w:r>
      <w:r w:rsidRPr="00515BEA">
        <w:rPr>
          <w:rFonts w:asciiTheme="majorHAnsi" w:eastAsia="Times New Roman" w:hAnsiTheme="majorHAnsi" w:cstheme="majorHAnsi"/>
          <w:sz w:val="26"/>
          <w:szCs w:val="26"/>
        </w:rPr>
        <w:t xml:space="preserve">của giảng viên </w:t>
      </w:r>
      <w:r w:rsidRPr="00515BEA">
        <w:rPr>
          <w:rFonts w:asciiTheme="majorHAnsi" w:eastAsia="Times New Roman" w:hAnsiTheme="majorHAnsi" w:cstheme="majorHAnsi"/>
          <w:bCs/>
          <w:sz w:val="26"/>
          <w:szCs w:val="26"/>
        </w:rPr>
        <w:t>cũng được củng cố và nâng cao.</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xml:space="preserve">Trên cơ sở đó cùng thực tế nhiều năm công tác trong môi trường sản xuất cơ khí, tôi mạnh dạn tổ chức </w:t>
      </w:r>
      <w:r w:rsidRPr="00515BEA">
        <w:rPr>
          <w:rFonts w:asciiTheme="majorHAnsi" w:eastAsia="Times New Roman" w:hAnsiTheme="majorHAnsi" w:cstheme="majorHAnsi"/>
          <w:bCs/>
          <w:sz w:val="26"/>
          <w:szCs w:val="26"/>
        </w:rPr>
        <w:t xml:space="preserve">biên soạn </w:t>
      </w:r>
      <w:r w:rsidRPr="00515BEA">
        <w:rPr>
          <w:rFonts w:asciiTheme="majorHAnsi" w:eastAsia="Times New Roman" w:hAnsiTheme="majorHAnsi" w:cstheme="majorHAnsi"/>
          <w:sz w:val="26"/>
          <w:szCs w:val="26"/>
        </w:rPr>
        <w:t xml:space="preserve">đưa </w:t>
      </w:r>
      <w:r w:rsidRPr="00515BEA">
        <w:rPr>
          <w:rFonts w:asciiTheme="majorHAnsi" w:eastAsia="Times New Roman" w:hAnsiTheme="majorHAnsi" w:cstheme="majorHAnsi"/>
          <w:bCs/>
          <w:sz w:val="26"/>
          <w:szCs w:val="26"/>
        </w:rPr>
        <w:t>vào chương trình đào tạo Cao đẳng tiên tiến chuyên ngành Chế tạo máy học phần Đồ án chuyên ngành và Thực tập cơ khí tổng hợp</w:t>
      </w:r>
      <w:r w:rsidRPr="00515BEA">
        <w:rPr>
          <w:rFonts w:asciiTheme="majorHAnsi" w:eastAsia="Times New Roman" w:hAnsiTheme="majorHAnsi" w:cstheme="majorHAnsi"/>
          <w:sz w:val="26"/>
          <w:szCs w:val="26"/>
        </w:rPr>
        <w:t>.</w:t>
      </w:r>
      <w:r w:rsidRPr="00515BEA">
        <w:rPr>
          <w:rFonts w:asciiTheme="majorHAnsi" w:eastAsia="Times New Roman" w:hAnsiTheme="majorHAnsi" w:cstheme="majorHAnsi"/>
          <w:bCs/>
          <w:sz w:val="26"/>
          <w:szCs w:val="26"/>
        </w:rPr>
        <w:t>Học phần Đồ án chuyên ngành là tiền đề, là khâu chọn đề tài, chuẩn bị hồ sơ kỹ thuật làm cơ sở để thực hiện sản phẩm trong học phần kế tiếp là học phần Thực tập cơ khí tổng hợp.  Riêng học phần Thực tập cơ khí tổng hợp lại được chia làm hai phần, học phần Thực tập cơ khí tổng hợp 1 là phần gia công chi tiết và lắp ráp cụm chi tiết; học phần Thực tập cơ khí tổng hợp 2 là phần lắp ráp, gia công hoàn thiện, kiểm tra, hiệu chỉnh, chạy thử và hoàn thiện sản phẩm. Đây là những học phần mới, sẽ được đưa vào giảng dạy sau khi người học đã học xong các học phần thực tập cơ bản riêng rẽ như trước đây.</w:t>
      </w:r>
    </w:p>
    <w:p w:rsidR="00926570" w:rsidRPr="00515BEA" w:rsidRDefault="00926570" w:rsidP="005D5153">
      <w:pPr>
        <w:spacing w:after="0"/>
        <w:ind w:firstLine="540"/>
        <w:jc w:val="both"/>
        <w:rPr>
          <w:rFonts w:asciiTheme="majorHAnsi" w:eastAsia="Times New Roman" w:hAnsiTheme="majorHAnsi" w:cstheme="majorHAnsi"/>
          <w:bCs/>
          <w:sz w:val="26"/>
          <w:szCs w:val="26"/>
        </w:rPr>
      </w:pPr>
      <w:r w:rsidRPr="00515BEA">
        <w:rPr>
          <w:rFonts w:asciiTheme="majorHAnsi" w:eastAsia="Times New Roman" w:hAnsiTheme="majorHAnsi" w:cstheme="majorHAnsi"/>
          <w:bCs/>
          <w:sz w:val="26"/>
          <w:szCs w:val="26"/>
        </w:rPr>
        <w:t>Về nội dung cơ bản của những học phần này, xin giới thiệu tóm tắt hai học phần thực hành tích hợp:</w:t>
      </w:r>
    </w:p>
    <w:p w:rsidR="00926570" w:rsidRPr="00515BEA" w:rsidRDefault="00926570" w:rsidP="00926570">
      <w:pPr>
        <w:ind w:firstLine="567"/>
        <w:jc w:val="both"/>
        <w:rPr>
          <w:rFonts w:asciiTheme="majorHAnsi" w:hAnsiTheme="majorHAnsi" w:cstheme="majorHAnsi"/>
          <w:kern w:val="28"/>
          <w:sz w:val="26"/>
          <w:szCs w:val="26"/>
        </w:rPr>
      </w:pPr>
      <w:r w:rsidRPr="00515BEA">
        <w:rPr>
          <w:rFonts w:asciiTheme="majorHAnsi" w:hAnsiTheme="majorHAnsi" w:cstheme="majorHAnsi"/>
          <w:sz w:val="26"/>
          <w:szCs w:val="26"/>
        </w:rPr>
        <w:t>1.Thực tập cơ khí tổng hợp 1 (3 tín chỉ) là học phần nhằm trang bị cho sinh viên những kiến thức và những kỹ năng cơ bản về tư duy, định hình công việc, công tác chuẩn bị cho quy trình thiết kế sản phẩm. Lập quy trình thiết kế, quy trình công nghệ gia công các chi tiết trong cơ cấu hay bộ phận máy đã chọn; thực hiện gia công chi tiết, lắp ráp các chi tiết máy thành các cơ cấu, bộ phận máy hoàn chỉnh.</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9"/>
        <w:gridCol w:w="4504"/>
        <w:gridCol w:w="720"/>
        <w:gridCol w:w="928"/>
        <w:gridCol w:w="844"/>
        <w:gridCol w:w="836"/>
        <w:gridCol w:w="894"/>
      </w:tblGrid>
      <w:tr w:rsidR="00515BEA" w:rsidRPr="00515BEA" w:rsidTr="00926570">
        <w:trPr>
          <w:cantSplit/>
          <w:trHeight w:val="651"/>
          <w:tblHeader/>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b/>
                <w:bCs/>
                <w:sz w:val="26"/>
                <w:szCs w:val="26"/>
              </w:rPr>
            </w:pPr>
            <w:r w:rsidRPr="00515BEA">
              <w:rPr>
                <w:rFonts w:asciiTheme="majorHAnsi" w:hAnsiTheme="majorHAnsi" w:cstheme="majorHAnsi"/>
                <w:b/>
                <w:bCs/>
                <w:sz w:val="26"/>
                <w:szCs w:val="26"/>
              </w:rPr>
              <w:lastRenderedPageBreak/>
              <w:t>TT</w:t>
            </w:r>
          </w:p>
        </w:tc>
        <w:tc>
          <w:tcPr>
            <w:tcW w:w="4502" w:type="dxa"/>
            <w:vMerge w:val="restart"/>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b/>
                <w:bCs/>
                <w:sz w:val="26"/>
                <w:szCs w:val="26"/>
              </w:rPr>
            </w:pPr>
            <w:r w:rsidRPr="00515BEA">
              <w:rPr>
                <w:rFonts w:asciiTheme="majorHAnsi" w:hAnsiTheme="majorHAnsi" w:cstheme="majorHAnsi"/>
                <w:b/>
                <w:bCs/>
                <w:sz w:val="26"/>
                <w:szCs w:val="26"/>
              </w:rPr>
              <w:t>Nội dung</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b/>
                <w:bCs/>
                <w:sz w:val="26"/>
                <w:szCs w:val="26"/>
              </w:rPr>
            </w:pPr>
            <w:r w:rsidRPr="00515BEA">
              <w:rPr>
                <w:rFonts w:asciiTheme="majorHAnsi" w:hAnsiTheme="majorHAnsi" w:cstheme="majorHAnsi"/>
                <w:b/>
                <w:bCs/>
                <w:sz w:val="26"/>
                <w:szCs w:val="26"/>
              </w:rPr>
              <w:t>Số tiết</w:t>
            </w:r>
          </w:p>
        </w:tc>
        <w:tc>
          <w:tcPr>
            <w:tcW w:w="2608" w:type="dxa"/>
            <w:gridSpan w:val="3"/>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b/>
                <w:bCs/>
                <w:sz w:val="26"/>
                <w:szCs w:val="26"/>
              </w:rPr>
            </w:pPr>
            <w:r w:rsidRPr="00515BEA">
              <w:rPr>
                <w:rFonts w:asciiTheme="majorHAnsi" w:hAnsiTheme="majorHAnsi" w:cstheme="majorHAnsi"/>
                <w:b/>
                <w:bCs/>
                <w:sz w:val="26"/>
                <w:szCs w:val="26"/>
              </w:rPr>
              <w:t>Phân bố thời gian</w:t>
            </w:r>
          </w:p>
        </w:tc>
        <w:tc>
          <w:tcPr>
            <w:tcW w:w="894" w:type="dxa"/>
            <w:vMerge w:val="restart"/>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b/>
                <w:bCs/>
                <w:sz w:val="26"/>
                <w:szCs w:val="26"/>
              </w:rPr>
            </w:pPr>
            <w:r w:rsidRPr="00515BEA">
              <w:rPr>
                <w:rFonts w:asciiTheme="majorHAnsi" w:hAnsiTheme="majorHAnsi" w:cstheme="majorHAnsi"/>
                <w:b/>
                <w:bCs/>
                <w:sz w:val="26"/>
                <w:szCs w:val="26"/>
              </w:rPr>
              <w:t>Ghi chú</w:t>
            </w:r>
          </w:p>
        </w:tc>
      </w:tr>
      <w:tr w:rsidR="00515BEA" w:rsidRPr="00515BEA" w:rsidTr="00926570">
        <w:trPr>
          <w:cantSplit/>
          <w:trHeight w:hRule="exact" w:val="816"/>
          <w:jc w:val="center"/>
        </w:trPr>
        <w:tc>
          <w:tcPr>
            <w:tcW w:w="738" w:type="dxa"/>
            <w:vMerge/>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rPr>
                <w:rFonts w:asciiTheme="majorHAnsi" w:hAnsiTheme="majorHAnsi" w:cstheme="majorHAnsi"/>
                <w:b/>
                <w:bCs/>
                <w:kern w:val="28"/>
                <w:sz w:val="26"/>
                <w:szCs w:val="26"/>
              </w:rPr>
            </w:pPr>
          </w:p>
        </w:tc>
        <w:tc>
          <w:tcPr>
            <w:tcW w:w="4502" w:type="dxa"/>
            <w:vMerge/>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rPr>
                <w:rFonts w:asciiTheme="majorHAnsi" w:hAnsiTheme="majorHAnsi" w:cstheme="majorHAnsi"/>
                <w:b/>
                <w:bCs/>
                <w:kern w:val="28"/>
                <w:sz w:val="26"/>
                <w:szCs w:val="26"/>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rPr>
                <w:rFonts w:asciiTheme="majorHAnsi" w:hAnsiTheme="majorHAnsi" w:cstheme="majorHAnsi"/>
                <w:b/>
                <w:bCs/>
                <w:kern w:val="28"/>
                <w:sz w:val="26"/>
                <w:szCs w:val="26"/>
              </w:rPr>
            </w:pPr>
          </w:p>
        </w:tc>
        <w:tc>
          <w:tcPr>
            <w:tcW w:w="92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926570" w:rsidRPr="00515BEA" w:rsidRDefault="00926570" w:rsidP="00926570">
            <w:pPr>
              <w:jc w:val="center"/>
              <w:rPr>
                <w:rFonts w:asciiTheme="majorHAnsi" w:hAnsiTheme="majorHAnsi" w:cstheme="majorHAnsi"/>
                <w:b/>
                <w:bCs/>
                <w:sz w:val="26"/>
                <w:szCs w:val="26"/>
              </w:rPr>
            </w:pPr>
            <w:r w:rsidRPr="00515BEA">
              <w:rPr>
                <w:rFonts w:asciiTheme="majorHAnsi" w:hAnsiTheme="majorHAnsi" w:cstheme="majorHAnsi"/>
                <w:b/>
                <w:bCs/>
                <w:sz w:val="26"/>
                <w:szCs w:val="26"/>
              </w:rPr>
              <w:t>Lý thuyết</w:t>
            </w:r>
          </w:p>
        </w:tc>
        <w:tc>
          <w:tcPr>
            <w:tcW w:w="84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926570" w:rsidRPr="00515BEA" w:rsidRDefault="00926570" w:rsidP="00926570">
            <w:pPr>
              <w:jc w:val="center"/>
              <w:rPr>
                <w:rFonts w:asciiTheme="majorHAnsi" w:hAnsiTheme="majorHAnsi" w:cstheme="majorHAnsi"/>
                <w:b/>
                <w:bCs/>
                <w:sz w:val="26"/>
                <w:szCs w:val="26"/>
              </w:rPr>
            </w:pPr>
            <w:r w:rsidRPr="00515BEA">
              <w:rPr>
                <w:rFonts w:asciiTheme="majorHAnsi" w:hAnsiTheme="majorHAnsi" w:cstheme="majorHAnsi"/>
                <w:b/>
                <w:bCs/>
                <w:sz w:val="26"/>
                <w:szCs w:val="26"/>
              </w:rPr>
              <w:t xml:space="preserve">Thực hành  </w:t>
            </w:r>
          </w:p>
        </w:tc>
        <w:tc>
          <w:tcPr>
            <w:tcW w:w="836"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jc w:val="center"/>
              <w:rPr>
                <w:rFonts w:asciiTheme="majorHAnsi" w:hAnsiTheme="majorHAnsi" w:cstheme="majorHAnsi"/>
                <w:b/>
                <w:bCs/>
                <w:sz w:val="26"/>
                <w:szCs w:val="26"/>
              </w:rPr>
            </w:pPr>
            <w:r w:rsidRPr="00515BEA">
              <w:rPr>
                <w:rFonts w:asciiTheme="majorHAnsi" w:hAnsiTheme="majorHAnsi" w:cstheme="majorHAnsi"/>
                <w:b/>
                <w:bCs/>
                <w:sz w:val="26"/>
                <w:szCs w:val="26"/>
              </w:rPr>
              <w:t>Tự học</w:t>
            </w: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rPr>
                <w:rFonts w:asciiTheme="majorHAnsi" w:hAnsiTheme="majorHAnsi" w:cstheme="majorHAnsi"/>
                <w:b/>
                <w:bCs/>
                <w:kern w:val="28"/>
                <w:sz w:val="26"/>
                <w:szCs w:val="26"/>
              </w:rPr>
            </w:pPr>
          </w:p>
        </w:tc>
      </w:tr>
      <w:tr w:rsidR="00515BEA" w:rsidRPr="00515BEA" w:rsidTr="00926570">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1</w:t>
            </w:r>
          </w:p>
        </w:tc>
        <w:tc>
          <w:tcPr>
            <w:tcW w:w="4502" w:type="dxa"/>
            <w:tcBorders>
              <w:top w:val="single" w:sz="4" w:space="0" w:color="auto"/>
              <w:left w:val="single" w:sz="4" w:space="0" w:color="auto"/>
              <w:bottom w:val="single" w:sz="4" w:space="0" w:color="auto"/>
              <w:right w:val="single" w:sz="4" w:space="0" w:color="auto"/>
            </w:tcBorders>
            <w:hideMark/>
          </w:tcPr>
          <w:p w:rsidR="00926570" w:rsidRPr="00515BEA" w:rsidRDefault="00926570" w:rsidP="00926570">
            <w:pPr>
              <w:spacing w:after="0"/>
              <w:rPr>
                <w:rFonts w:asciiTheme="majorHAnsi" w:hAnsiTheme="majorHAnsi" w:cstheme="majorHAnsi"/>
                <w:bCs/>
                <w:sz w:val="26"/>
                <w:szCs w:val="26"/>
              </w:rPr>
            </w:pPr>
            <w:r w:rsidRPr="00515BEA">
              <w:rPr>
                <w:rFonts w:asciiTheme="majorHAnsi" w:hAnsiTheme="majorHAnsi" w:cstheme="majorHAnsi"/>
                <w:bCs/>
                <w:sz w:val="26"/>
                <w:szCs w:val="26"/>
              </w:rPr>
              <w:t>Chuẩn bị tài liệu</w:t>
            </w:r>
          </w:p>
        </w:tc>
        <w:tc>
          <w:tcPr>
            <w:tcW w:w="720"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5</w:t>
            </w:r>
          </w:p>
        </w:tc>
        <w:tc>
          <w:tcPr>
            <w:tcW w:w="928"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hAnsiTheme="majorHAnsi" w:cstheme="majorHAnsi"/>
                <w:sz w:val="26"/>
                <w:szCs w:val="26"/>
              </w:rPr>
            </w:pPr>
          </w:p>
        </w:tc>
        <w:tc>
          <w:tcPr>
            <w:tcW w:w="836"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10</w:t>
            </w:r>
          </w:p>
        </w:tc>
        <w:tc>
          <w:tcPr>
            <w:tcW w:w="894"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hAnsiTheme="majorHAnsi" w:cstheme="majorHAnsi"/>
                <w:sz w:val="26"/>
                <w:szCs w:val="26"/>
              </w:rPr>
            </w:pPr>
          </w:p>
        </w:tc>
      </w:tr>
      <w:tr w:rsidR="00515BEA" w:rsidRPr="00515BEA" w:rsidTr="00926570">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2</w:t>
            </w:r>
          </w:p>
        </w:tc>
        <w:tc>
          <w:tcPr>
            <w:tcW w:w="4502" w:type="dxa"/>
            <w:tcBorders>
              <w:top w:val="single" w:sz="4" w:space="0" w:color="auto"/>
              <w:left w:val="single" w:sz="4" w:space="0" w:color="auto"/>
              <w:bottom w:val="single" w:sz="4" w:space="0" w:color="auto"/>
              <w:right w:val="single" w:sz="4" w:space="0" w:color="auto"/>
            </w:tcBorders>
            <w:hideMark/>
          </w:tcPr>
          <w:p w:rsidR="00926570" w:rsidRPr="00515BEA" w:rsidRDefault="00926570" w:rsidP="00926570">
            <w:pPr>
              <w:spacing w:after="0"/>
              <w:rPr>
                <w:rFonts w:asciiTheme="majorHAnsi" w:hAnsiTheme="majorHAnsi" w:cstheme="majorHAnsi"/>
                <w:bCs/>
                <w:sz w:val="26"/>
                <w:szCs w:val="26"/>
              </w:rPr>
            </w:pPr>
            <w:r w:rsidRPr="00515BEA">
              <w:rPr>
                <w:rFonts w:asciiTheme="majorHAnsi" w:hAnsiTheme="majorHAnsi" w:cstheme="majorHAnsi"/>
                <w:bCs/>
                <w:sz w:val="26"/>
                <w:szCs w:val="26"/>
              </w:rPr>
              <w:t>Lập qui trình công nghệ gia công các chi tiết máy</w:t>
            </w:r>
          </w:p>
        </w:tc>
        <w:tc>
          <w:tcPr>
            <w:tcW w:w="720"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10</w:t>
            </w:r>
          </w:p>
        </w:tc>
        <w:tc>
          <w:tcPr>
            <w:tcW w:w="928"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10</w:t>
            </w:r>
          </w:p>
        </w:tc>
        <w:tc>
          <w:tcPr>
            <w:tcW w:w="844"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hAnsiTheme="majorHAnsi" w:cstheme="majorHAnsi"/>
                <w:sz w:val="26"/>
                <w:szCs w:val="26"/>
              </w:rPr>
            </w:pPr>
          </w:p>
        </w:tc>
        <w:tc>
          <w:tcPr>
            <w:tcW w:w="836"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20</w:t>
            </w:r>
          </w:p>
        </w:tc>
        <w:tc>
          <w:tcPr>
            <w:tcW w:w="894"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hAnsiTheme="majorHAnsi" w:cstheme="majorHAnsi"/>
                <w:sz w:val="26"/>
                <w:szCs w:val="26"/>
              </w:rPr>
            </w:pPr>
          </w:p>
        </w:tc>
      </w:tr>
      <w:tr w:rsidR="00515BEA" w:rsidRPr="00515BEA" w:rsidTr="00926570">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3</w:t>
            </w:r>
          </w:p>
        </w:tc>
        <w:tc>
          <w:tcPr>
            <w:tcW w:w="4502" w:type="dxa"/>
            <w:tcBorders>
              <w:top w:val="single" w:sz="4" w:space="0" w:color="auto"/>
              <w:left w:val="single" w:sz="4" w:space="0" w:color="auto"/>
              <w:bottom w:val="single" w:sz="4" w:space="0" w:color="auto"/>
              <w:right w:val="single" w:sz="4" w:space="0" w:color="auto"/>
            </w:tcBorders>
            <w:hideMark/>
          </w:tcPr>
          <w:p w:rsidR="00926570" w:rsidRPr="00515BEA" w:rsidRDefault="00926570" w:rsidP="00926570">
            <w:pPr>
              <w:spacing w:after="0"/>
              <w:rPr>
                <w:rFonts w:asciiTheme="majorHAnsi" w:hAnsiTheme="majorHAnsi" w:cstheme="majorHAnsi"/>
                <w:bCs/>
                <w:sz w:val="26"/>
                <w:szCs w:val="26"/>
              </w:rPr>
            </w:pPr>
            <w:r w:rsidRPr="00515BEA">
              <w:rPr>
                <w:rFonts w:asciiTheme="majorHAnsi" w:hAnsiTheme="majorHAnsi" w:cstheme="majorHAnsi"/>
                <w:bCs/>
                <w:sz w:val="26"/>
                <w:szCs w:val="26"/>
              </w:rPr>
              <w:t>Gia công các chi tiết máy</w:t>
            </w:r>
          </w:p>
        </w:tc>
        <w:tc>
          <w:tcPr>
            <w:tcW w:w="720"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55</w:t>
            </w:r>
          </w:p>
        </w:tc>
        <w:tc>
          <w:tcPr>
            <w:tcW w:w="928"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hAnsiTheme="majorHAnsi" w:cstheme="majorHAnsi"/>
                <w:sz w:val="26"/>
                <w:szCs w:val="26"/>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55</w:t>
            </w:r>
          </w:p>
        </w:tc>
        <w:tc>
          <w:tcPr>
            <w:tcW w:w="836"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55</w:t>
            </w:r>
          </w:p>
        </w:tc>
        <w:tc>
          <w:tcPr>
            <w:tcW w:w="894"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hAnsiTheme="majorHAnsi" w:cstheme="majorHAnsi"/>
                <w:sz w:val="26"/>
                <w:szCs w:val="26"/>
              </w:rPr>
            </w:pPr>
          </w:p>
        </w:tc>
      </w:tr>
      <w:tr w:rsidR="00515BEA" w:rsidRPr="00515BEA" w:rsidTr="00926570">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4</w:t>
            </w:r>
          </w:p>
        </w:tc>
        <w:tc>
          <w:tcPr>
            <w:tcW w:w="4502" w:type="dxa"/>
            <w:tcBorders>
              <w:top w:val="single" w:sz="4" w:space="0" w:color="auto"/>
              <w:left w:val="single" w:sz="4" w:space="0" w:color="auto"/>
              <w:bottom w:val="single" w:sz="4" w:space="0" w:color="auto"/>
              <w:right w:val="single" w:sz="4" w:space="0" w:color="auto"/>
            </w:tcBorders>
            <w:hideMark/>
          </w:tcPr>
          <w:p w:rsidR="00926570" w:rsidRPr="00515BEA" w:rsidRDefault="00926570" w:rsidP="00926570">
            <w:pPr>
              <w:spacing w:after="0"/>
              <w:rPr>
                <w:rFonts w:asciiTheme="majorHAnsi" w:hAnsiTheme="majorHAnsi" w:cstheme="majorHAnsi"/>
                <w:sz w:val="26"/>
                <w:szCs w:val="26"/>
              </w:rPr>
            </w:pPr>
            <w:r w:rsidRPr="00515BEA">
              <w:rPr>
                <w:rFonts w:asciiTheme="majorHAnsi" w:hAnsiTheme="majorHAnsi" w:cstheme="majorHAnsi"/>
                <w:sz w:val="26"/>
                <w:szCs w:val="26"/>
              </w:rPr>
              <w:t>Kiểm tra, điều chỉnh</w:t>
            </w:r>
          </w:p>
        </w:tc>
        <w:tc>
          <w:tcPr>
            <w:tcW w:w="720"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5</w:t>
            </w:r>
          </w:p>
        </w:tc>
        <w:tc>
          <w:tcPr>
            <w:tcW w:w="928"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hAnsiTheme="majorHAnsi" w:cstheme="majorHAnsi"/>
                <w:sz w:val="26"/>
                <w:szCs w:val="26"/>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5</w:t>
            </w:r>
          </w:p>
        </w:tc>
        <w:tc>
          <w:tcPr>
            <w:tcW w:w="836"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sz w:val="26"/>
                <w:szCs w:val="26"/>
              </w:rPr>
            </w:pPr>
            <w:r w:rsidRPr="00515BEA">
              <w:rPr>
                <w:rFonts w:asciiTheme="majorHAnsi" w:hAnsiTheme="majorHAnsi" w:cstheme="majorHAnsi"/>
                <w:sz w:val="26"/>
                <w:szCs w:val="26"/>
              </w:rPr>
              <w:t>5</w:t>
            </w:r>
          </w:p>
        </w:tc>
        <w:tc>
          <w:tcPr>
            <w:tcW w:w="894"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hAnsiTheme="majorHAnsi" w:cstheme="majorHAnsi"/>
                <w:sz w:val="26"/>
                <w:szCs w:val="26"/>
              </w:rPr>
            </w:pPr>
          </w:p>
        </w:tc>
      </w:tr>
      <w:tr w:rsidR="00515BEA" w:rsidRPr="00515BEA" w:rsidTr="00926570">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hAnsiTheme="majorHAnsi" w:cstheme="majorHAnsi"/>
                <w:sz w:val="26"/>
                <w:szCs w:val="26"/>
              </w:rPr>
            </w:pPr>
          </w:p>
        </w:tc>
        <w:tc>
          <w:tcPr>
            <w:tcW w:w="4502" w:type="dxa"/>
            <w:tcBorders>
              <w:top w:val="single" w:sz="4" w:space="0" w:color="auto"/>
              <w:left w:val="single" w:sz="4" w:space="0" w:color="auto"/>
              <w:bottom w:val="single" w:sz="4" w:space="0" w:color="auto"/>
              <w:right w:val="single" w:sz="4" w:space="0" w:color="auto"/>
            </w:tcBorders>
            <w:hideMark/>
          </w:tcPr>
          <w:p w:rsidR="00926570" w:rsidRPr="00515BEA" w:rsidRDefault="00926570" w:rsidP="00926570">
            <w:pPr>
              <w:spacing w:after="0"/>
              <w:jc w:val="center"/>
              <w:rPr>
                <w:rFonts w:asciiTheme="majorHAnsi" w:hAnsiTheme="majorHAnsi" w:cstheme="majorHAnsi"/>
                <w:b/>
                <w:bCs/>
                <w:sz w:val="26"/>
                <w:szCs w:val="26"/>
              </w:rPr>
            </w:pPr>
            <w:r w:rsidRPr="00515BEA">
              <w:rPr>
                <w:rFonts w:asciiTheme="majorHAnsi" w:hAnsiTheme="majorHAnsi" w:cstheme="majorHAnsi"/>
                <w:b/>
                <w:bCs/>
                <w:sz w:val="26"/>
                <w:szCs w:val="26"/>
              </w:rPr>
              <w:t>Tổng cộng</w:t>
            </w:r>
          </w:p>
        </w:tc>
        <w:tc>
          <w:tcPr>
            <w:tcW w:w="720"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b/>
                <w:bCs/>
                <w:sz w:val="26"/>
                <w:szCs w:val="26"/>
              </w:rPr>
            </w:pPr>
            <w:r w:rsidRPr="00515BEA">
              <w:rPr>
                <w:rFonts w:asciiTheme="majorHAnsi" w:hAnsiTheme="majorHAnsi" w:cstheme="majorHAnsi"/>
                <w:b/>
                <w:bCs/>
                <w:sz w:val="26"/>
                <w:szCs w:val="26"/>
              </w:rPr>
              <w:t>75</w:t>
            </w:r>
          </w:p>
        </w:tc>
        <w:tc>
          <w:tcPr>
            <w:tcW w:w="928"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b/>
                <w:bCs/>
                <w:sz w:val="26"/>
                <w:szCs w:val="26"/>
              </w:rPr>
            </w:pPr>
            <w:r w:rsidRPr="00515BEA">
              <w:rPr>
                <w:rFonts w:asciiTheme="majorHAnsi" w:hAnsiTheme="majorHAnsi" w:cstheme="majorHAnsi"/>
                <w:b/>
                <w:bCs/>
                <w:sz w:val="26"/>
                <w:szCs w:val="26"/>
              </w:rPr>
              <w:t>15</w:t>
            </w:r>
          </w:p>
        </w:tc>
        <w:tc>
          <w:tcPr>
            <w:tcW w:w="844"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b/>
                <w:bCs/>
                <w:sz w:val="26"/>
                <w:szCs w:val="26"/>
              </w:rPr>
            </w:pPr>
            <w:r w:rsidRPr="00515BEA">
              <w:rPr>
                <w:rFonts w:asciiTheme="majorHAnsi" w:hAnsiTheme="majorHAnsi" w:cstheme="majorHAnsi"/>
                <w:b/>
                <w:bCs/>
                <w:sz w:val="26"/>
                <w:szCs w:val="26"/>
              </w:rPr>
              <w:t>60</w:t>
            </w:r>
          </w:p>
        </w:tc>
        <w:tc>
          <w:tcPr>
            <w:tcW w:w="836"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hAnsiTheme="majorHAnsi" w:cstheme="majorHAnsi"/>
                <w:b/>
                <w:bCs/>
                <w:sz w:val="26"/>
                <w:szCs w:val="26"/>
              </w:rPr>
            </w:pPr>
            <w:r w:rsidRPr="00515BEA">
              <w:rPr>
                <w:rFonts w:asciiTheme="majorHAnsi" w:hAnsiTheme="majorHAnsi" w:cstheme="majorHAnsi"/>
                <w:b/>
                <w:bCs/>
                <w:sz w:val="26"/>
                <w:szCs w:val="26"/>
              </w:rPr>
              <w:t>90</w:t>
            </w:r>
          </w:p>
        </w:tc>
        <w:tc>
          <w:tcPr>
            <w:tcW w:w="894"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hAnsiTheme="majorHAnsi" w:cstheme="majorHAnsi"/>
                <w:sz w:val="26"/>
                <w:szCs w:val="26"/>
              </w:rPr>
            </w:pPr>
          </w:p>
        </w:tc>
      </w:tr>
    </w:tbl>
    <w:p w:rsidR="005D5153" w:rsidRPr="00515BEA" w:rsidRDefault="005D5153" w:rsidP="00926570">
      <w:pPr>
        <w:spacing w:after="0"/>
        <w:ind w:firstLine="567"/>
        <w:jc w:val="both"/>
        <w:rPr>
          <w:rFonts w:asciiTheme="majorHAnsi" w:eastAsia="Times New Roman" w:hAnsiTheme="majorHAnsi" w:cstheme="majorHAnsi"/>
          <w:bCs/>
          <w:sz w:val="26"/>
          <w:szCs w:val="26"/>
        </w:rPr>
      </w:pPr>
    </w:p>
    <w:p w:rsidR="00926570" w:rsidRPr="00515BEA" w:rsidRDefault="00926570" w:rsidP="00926570">
      <w:pPr>
        <w:spacing w:after="0"/>
        <w:ind w:firstLine="567"/>
        <w:jc w:val="both"/>
        <w:rPr>
          <w:rFonts w:asciiTheme="majorHAnsi" w:eastAsia="Times New Roman" w:hAnsiTheme="majorHAnsi" w:cstheme="majorHAnsi"/>
          <w:bCs/>
          <w:sz w:val="26"/>
          <w:szCs w:val="26"/>
        </w:rPr>
      </w:pPr>
      <w:r w:rsidRPr="00515BEA">
        <w:rPr>
          <w:rFonts w:asciiTheme="majorHAnsi" w:eastAsia="Times New Roman" w:hAnsiTheme="majorHAnsi" w:cstheme="majorHAnsi"/>
          <w:bCs/>
          <w:sz w:val="26"/>
          <w:szCs w:val="26"/>
        </w:rPr>
        <w:t>2.</w:t>
      </w:r>
      <w:r w:rsidRPr="00515BEA">
        <w:rPr>
          <w:rFonts w:asciiTheme="majorHAnsi" w:eastAsia="Times New Roman" w:hAnsiTheme="majorHAnsi" w:cstheme="majorHAnsi"/>
          <w:sz w:val="26"/>
          <w:szCs w:val="26"/>
        </w:rPr>
        <w:t>Thực tập cơ khí tổng hợp 2 (4 tín chỉ) là học phần nhằm trang bị cho sinh viên những kiến thức và những kỹ năng cơ bản về tư duy phân tích, công tác chuẩn bị cho quy trình thiết kế, gia công lắp ghép các chi tiết máy theo đề tài đã chọn. Thực hiện quy trình thiết kế, quy trình công nghệ gia công và quy trình lắp ráp một nhóm, một cụm chi tiết máy và lắp ráp các cơ cấu, bộ phận thành một máy hoàn chỉnh; thực hiện kiểm tra và chạy thử trước khi nghiệm thu sản phẩm.</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4652"/>
        <w:gridCol w:w="720"/>
        <w:gridCol w:w="929"/>
        <w:gridCol w:w="845"/>
        <w:gridCol w:w="837"/>
        <w:gridCol w:w="895"/>
      </w:tblGrid>
      <w:tr w:rsidR="00515BEA" w:rsidRPr="00515BEA" w:rsidTr="005D5153">
        <w:trPr>
          <w:cantSplit/>
          <w:trHeight w:val="651"/>
          <w:jc w:val="center"/>
        </w:trPr>
        <w:tc>
          <w:tcPr>
            <w:tcW w:w="737" w:type="dxa"/>
            <w:vMerge w:val="restart"/>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TT</w:t>
            </w:r>
          </w:p>
        </w:tc>
        <w:tc>
          <w:tcPr>
            <w:tcW w:w="4652" w:type="dxa"/>
            <w:vMerge w:val="restart"/>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Nội dung</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Số tiết</w:t>
            </w:r>
          </w:p>
        </w:tc>
        <w:tc>
          <w:tcPr>
            <w:tcW w:w="2611" w:type="dxa"/>
            <w:gridSpan w:val="3"/>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Phân bố thời gian</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Ghi chú</w:t>
            </w:r>
          </w:p>
        </w:tc>
      </w:tr>
      <w:tr w:rsidR="00515BEA" w:rsidRPr="00515BEA" w:rsidTr="005D5153">
        <w:trPr>
          <w:cantSplit/>
          <w:trHeight w:hRule="exact" w:val="816"/>
          <w:jc w:val="center"/>
        </w:trPr>
        <w:tc>
          <w:tcPr>
            <w:tcW w:w="737" w:type="dxa"/>
            <w:vMerge/>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rPr>
                <w:rFonts w:asciiTheme="majorHAnsi" w:eastAsia="Times New Roman" w:hAnsiTheme="majorHAnsi" w:cstheme="majorHAnsi"/>
                <w:b/>
                <w:sz w:val="26"/>
                <w:szCs w:val="26"/>
              </w:rPr>
            </w:pPr>
          </w:p>
        </w:tc>
        <w:tc>
          <w:tcPr>
            <w:tcW w:w="4652" w:type="dxa"/>
            <w:vMerge/>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rPr>
                <w:rFonts w:asciiTheme="majorHAnsi" w:eastAsia="Times New Roman" w:hAnsiTheme="majorHAnsi" w:cstheme="majorHAnsi"/>
                <w:b/>
                <w:sz w:val="26"/>
                <w:szCs w:val="26"/>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rPr>
                <w:rFonts w:asciiTheme="majorHAnsi" w:eastAsia="Times New Roman" w:hAnsiTheme="majorHAnsi" w:cstheme="majorHAnsi"/>
                <w:b/>
                <w:sz w:val="26"/>
                <w:szCs w:val="26"/>
              </w:rPr>
            </w:pPr>
          </w:p>
        </w:tc>
        <w:tc>
          <w:tcPr>
            <w:tcW w:w="9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Lý thuyết</w:t>
            </w:r>
          </w:p>
        </w:tc>
        <w:tc>
          <w:tcPr>
            <w:tcW w:w="84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 xml:space="preserve">Thực hành  </w:t>
            </w:r>
          </w:p>
        </w:tc>
        <w:tc>
          <w:tcPr>
            <w:tcW w:w="837"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Tự học</w:t>
            </w:r>
          </w:p>
        </w:tc>
        <w:tc>
          <w:tcPr>
            <w:tcW w:w="895" w:type="dxa"/>
            <w:vMerge/>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rPr>
                <w:rFonts w:asciiTheme="majorHAnsi" w:eastAsia="Times New Roman" w:hAnsiTheme="majorHAnsi" w:cstheme="majorHAnsi"/>
                <w:b/>
                <w:sz w:val="26"/>
                <w:szCs w:val="26"/>
              </w:rPr>
            </w:pPr>
          </w:p>
        </w:tc>
      </w:tr>
      <w:tr w:rsidR="00515BEA" w:rsidRPr="00515BEA" w:rsidTr="005D5153">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1</w:t>
            </w:r>
          </w:p>
        </w:tc>
        <w:tc>
          <w:tcPr>
            <w:tcW w:w="4652" w:type="dxa"/>
            <w:tcBorders>
              <w:top w:val="single" w:sz="4" w:space="0" w:color="auto"/>
              <w:left w:val="single" w:sz="4" w:space="0" w:color="auto"/>
              <w:bottom w:val="single" w:sz="4" w:space="0" w:color="auto"/>
              <w:right w:val="single" w:sz="4" w:space="0" w:color="auto"/>
            </w:tcBorders>
            <w:hideMark/>
          </w:tcPr>
          <w:p w:rsidR="00926570" w:rsidRPr="00515BEA" w:rsidRDefault="00926570" w:rsidP="00926570">
            <w:pPr>
              <w:spacing w:after="0"/>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Chuẩn bị tài liệu</w:t>
            </w:r>
          </w:p>
        </w:tc>
        <w:tc>
          <w:tcPr>
            <w:tcW w:w="720"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5</w:t>
            </w:r>
          </w:p>
        </w:tc>
        <w:tc>
          <w:tcPr>
            <w:tcW w:w="929"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5</w:t>
            </w:r>
          </w:p>
        </w:tc>
        <w:tc>
          <w:tcPr>
            <w:tcW w:w="845"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eastAsia="Times New Roman" w:hAnsiTheme="majorHAnsi" w:cstheme="majorHAnsi"/>
                <w:sz w:val="26"/>
                <w:szCs w:val="26"/>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10</w:t>
            </w:r>
          </w:p>
        </w:tc>
        <w:tc>
          <w:tcPr>
            <w:tcW w:w="895"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eastAsia="Times New Roman" w:hAnsiTheme="majorHAnsi" w:cstheme="majorHAnsi"/>
                <w:sz w:val="26"/>
                <w:szCs w:val="26"/>
              </w:rPr>
            </w:pPr>
          </w:p>
        </w:tc>
      </w:tr>
      <w:tr w:rsidR="00515BEA" w:rsidRPr="00515BEA" w:rsidTr="005D5153">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2</w:t>
            </w:r>
          </w:p>
        </w:tc>
        <w:tc>
          <w:tcPr>
            <w:tcW w:w="4652" w:type="dxa"/>
            <w:tcBorders>
              <w:top w:val="single" w:sz="4" w:space="0" w:color="auto"/>
              <w:left w:val="single" w:sz="4" w:space="0" w:color="auto"/>
              <w:bottom w:val="single" w:sz="4" w:space="0" w:color="auto"/>
              <w:right w:val="single" w:sz="4" w:space="0" w:color="auto"/>
            </w:tcBorders>
            <w:hideMark/>
          </w:tcPr>
          <w:p w:rsidR="00926570" w:rsidRPr="00515BEA" w:rsidRDefault="00926570" w:rsidP="00926570">
            <w:pPr>
              <w:spacing w:after="0"/>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Phác thảo, lập qui trình lắp ráp</w:t>
            </w:r>
          </w:p>
        </w:tc>
        <w:tc>
          <w:tcPr>
            <w:tcW w:w="720"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10</w:t>
            </w:r>
          </w:p>
        </w:tc>
        <w:tc>
          <w:tcPr>
            <w:tcW w:w="929"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10</w:t>
            </w:r>
          </w:p>
        </w:tc>
        <w:tc>
          <w:tcPr>
            <w:tcW w:w="845"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eastAsia="Times New Roman" w:hAnsiTheme="majorHAnsi" w:cstheme="majorHAnsi"/>
                <w:sz w:val="26"/>
                <w:szCs w:val="26"/>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20</w:t>
            </w:r>
          </w:p>
        </w:tc>
        <w:tc>
          <w:tcPr>
            <w:tcW w:w="895"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eastAsia="Times New Roman" w:hAnsiTheme="majorHAnsi" w:cstheme="majorHAnsi"/>
                <w:sz w:val="26"/>
                <w:szCs w:val="26"/>
              </w:rPr>
            </w:pPr>
          </w:p>
        </w:tc>
      </w:tr>
      <w:tr w:rsidR="00515BEA" w:rsidRPr="00515BEA" w:rsidTr="005D5153">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3</w:t>
            </w:r>
          </w:p>
        </w:tc>
        <w:tc>
          <w:tcPr>
            <w:tcW w:w="4652" w:type="dxa"/>
            <w:tcBorders>
              <w:top w:val="single" w:sz="4" w:space="0" w:color="auto"/>
              <w:left w:val="single" w:sz="4" w:space="0" w:color="auto"/>
              <w:bottom w:val="single" w:sz="4" w:space="0" w:color="auto"/>
              <w:right w:val="single" w:sz="4" w:space="0" w:color="auto"/>
            </w:tcBorders>
            <w:hideMark/>
          </w:tcPr>
          <w:p w:rsidR="00926570" w:rsidRPr="00515BEA" w:rsidRDefault="00926570" w:rsidP="00926570">
            <w:pPr>
              <w:spacing w:after="0"/>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Lắp ráp các chi tiết máy</w:t>
            </w:r>
          </w:p>
        </w:tc>
        <w:tc>
          <w:tcPr>
            <w:tcW w:w="720"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85</w:t>
            </w:r>
          </w:p>
        </w:tc>
        <w:tc>
          <w:tcPr>
            <w:tcW w:w="929"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eastAsia="Times New Roman" w:hAnsiTheme="majorHAnsi" w:cstheme="majorHAnsi"/>
                <w:sz w:val="26"/>
                <w:szCs w:val="26"/>
              </w:rPr>
            </w:pPr>
          </w:p>
        </w:tc>
        <w:tc>
          <w:tcPr>
            <w:tcW w:w="845"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85</w:t>
            </w:r>
          </w:p>
        </w:tc>
        <w:tc>
          <w:tcPr>
            <w:tcW w:w="837"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85</w:t>
            </w:r>
          </w:p>
        </w:tc>
        <w:tc>
          <w:tcPr>
            <w:tcW w:w="895"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eastAsia="Times New Roman" w:hAnsiTheme="majorHAnsi" w:cstheme="majorHAnsi"/>
                <w:sz w:val="26"/>
                <w:szCs w:val="26"/>
              </w:rPr>
            </w:pPr>
          </w:p>
        </w:tc>
      </w:tr>
      <w:tr w:rsidR="00515BEA" w:rsidRPr="00515BEA" w:rsidTr="005D5153">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4</w:t>
            </w:r>
          </w:p>
        </w:tc>
        <w:tc>
          <w:tcPr>
            <w:tcW w:w="4652" w:type="dxa"/>
            <w:tcBorders>
              <w:top w:val="single" w:sz="4" w:space="0" w:color="auto"/>
              <w:left w:val="single" w:sz="4" w:space="0" w:color="auto"/>
              <w:bottom w:val="single" w:sz="4" w:space="0" w:color="auto"/>
              <w:right w:val="single" w:sz="4" w:space="0" w:color="auto"/>
            </w:tcBorders>
            <w:hideMark/>
          </w:tcPr>
          <w:p w:rsidR="00926570" w:rsidRPr="00515BEA" w:rsidRDefault="00926570" w:rsidP="00926570">
            <w:pPr>
              <w:spacing w:after="0"/>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Kiểm tra, hiệu chỉnh và chạy thử</w:t>
            </w:r>
          </w:p>
        </w:tc>
        <w:tc>
          <w:tcPr>
            <w:tcW w:w="720"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5</w:t>
            </w:r>
          </w:p>
        </w:tc>
        <w:tc>
          <w:tcPr>
            <w:tcW w:w="929"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eastAsia="Times New Roman" w:hAnsiTheme="majorHAnsi" w:cstheme="majorHAnsi"/>
                <w:sz w:val="26"/>
                <w:szCs w:val="26"/>
              </w:rPr>
            </w:pPr>
          </w:p>
        </w:tc>
        <w:tc>
          <w:tcPr>
            <w:tcW w:w="845"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5</w:t>
            </w:r>
          </w:p>
        </w:tc>
        <w:tc>
          <w:tcPr>
            <w:tcW w:w="837"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5</w:t>
            </w:r>
          </w:p>
        </w:tc>
        <w:tc>
          <w:tcPr>
            <w:tcW w:w="895"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eastAsia="Times New Roman" w:hAnsiTheme="majorHAnsi" w:cstheme="majorHAnsi"/>
                <w:sz w:val="26"/>
                <w:szCs w:val="26"/>
              </w:rPr>
            </w:pPr>
          </w:p>
        </w:tc>
      </w:tr>
      <w:tr w:rsidR="00515BEA" w:rsidRPr="00515BEA" w:rsidTr="005D5153">
        <w:trPr>
          <w:jc w:val="center"/>
        </w:trPr>
        <w:tc>
          <w:tcPr>
            <w:tcW w:w="737"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eastAsia="Times New Roman" w:hAnsiTheme="majorHAnsi" w:cstheme="majorHAnsi"/>
                <w:sz w:val="26"/>
                <w:szCs w:val="26"/>
              </w:rPr>
            </w:pPr>
          </w:p>
        </w:tc>
        <w:tc>
          <w:tcPr>
            <w:tcW w:w="4652" w:type="dxa"/>
            <w:tcBorders>
              <w:top w:val="single" w:sz="4" w:space="0" w:color="auto"/>
              <w:left w:val="single" w:sz="4" w:space="0" w:color="auto"/>
              <w:bottom w:val="single" w:sz="4" w:space="0" w:color="auto"/>
              <w:right w:val="single" w:sz="4" w:space="0" w:color="auto"/>
            </w:tcBorders>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Tổng cộng</w:t>
            </w:r>
          </w:p>
        </w:tc>
        <w:tc>
          <w:tcPr>
            <w:tcW w:w="720"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105</w:t>
            </w:r>
          </w:p>
        </w:tc>
        <w:tc>
          <w:tcPr>
            <w:tcW w:w="929"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90</w:t>
            </w:r>
          </w:p>
        </w:tc>
        <w:tc>
          <w:tcPr>
            <w:tcW w:w="837" w:type="dxa"/>
            <w:tcBorders>
              <w:top w:val="single" w:sz="4" w:space="0" w:color="auto"/>
              <w:left w:val="single" w:sz="4" w:space="0" w:color="auto"/>
              <w:bottom w:val="single" w:sz="4" w:space="0" w:color="auto"/>
              <w:right w:val="single" w:sz="4" w:space="0" w:color="auto"/>
            </w:tcBorders>
            <w:vAlign w:val="center"/>
            <w:hideMark/>
          </w:tcPr>
          <w:p w:rsidR="00926570" w:rsidRPr="00515BEA" w:rsidRDefault="00926570" w:rsidP="00926570">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120</w:t>
            </w:r>
          </w:p>
        </w:tc>
        <w:tc>
          <w:tcPr>
            <w:tcW w:w="895" w:type="dxa"/>
            <w:tcBorders>
              <w:top w:val="single" w:sz="4" w:space="0" w:color="auto"/>
              <w:left w:val="single" w:sz="4" w:space="0" w:color="auto"/>
              <w:bottom w:val="single" w:sz="4" w:space="0" w:color="auto"/>
              <w:right w:val="single" w:sz="4" w:space="0" w:color="auto"/>
            </w:tcBorders>
            <w:vAlign w:val="center"/>
          </w:tcPr>
          <w:p w:rsidR="00926570" w:rsidRPr="00515BEA" w:rsidRDefault="00926570" w:rsidP="00926570">
            <w:pPr>
              <w:spacing w:after="0"/>
              <w:jc w:val="center"/>
              <w:rPr>
                <w:rFonts w:asciiTheme="majorHAnsi" w:eastAsia="Times New Roman" w:hAnsiTheme="majorHAnsi" w:cstheme="majorHAnsi"/>
                <w:sz w:val="26"/>
                <w:szCs w:val="26"/>
              </w:rPr>
            </w:pPr>
          </w:p>
        </w:tc>
      </w:tr>
    </w:tbl>
    <w:p w:rsidR="005D5153" w:rsidRPr="00515BEA" w:rsidRDefault="005D5153" w:rsidP="00926570">
      <w:pPr>
        <w:spacing w:after="0"/>
        <w:jc w:val="both"/>
        <w:rPr>
          <w:rFonts w:asciiTheme="majorHAnsi" w:eastAsia="Times New Roman" w:hAnsiTheme="majorHAnsi" w:cstheme="majorHAnsi"/>
          <w:b/>
          <w:iCs/>
          <w:sz w:val="26"/>
          <w:szCs w:val="26"/>
          <w:lang w:val="en-US"/>
        </w:rPr>
      </w:pPr>
    </w:p>
    <w:p w:rsidR="00926570" w:rsidRPr="00515BEA" w:rsidRDefault="00926570" w:rsidP="00926570">
      <w:pPr>
        <w:spacing w:after="0"/>
        <w:jc w:val="both"/>
        <w:rPr>
          <w:rFonts w:asciiTheme="majorHAnsi" w:eastAsia="Times New Roman" w:hAnsiTheme="majorHAnsi" w:cstheme="majorHAnsi"/>
          <w:b/>
          <w:bCs/>
          <w:i/>
          <w:sz w:val="26"/>
          <w:szCs w:val="26"/>
        </w:rPr>
      </w:pPr>
      <w:r w:rsidRPr="00515BEA">
        <w:rPr>
          <w:rFonts w:asciiTheme="majorHAnsi" w:eastAsia="Times New Roman" w:hAnsiTheme="majorHAnsi" w:cstheme="majorHAnsi"/>
          <w:b/>
          <w:i/>
          <w:iCs/>
          <w:sz w:val="26"/>
          <w:szCs w:val="26"/>
        </w:rPr>
        <w:t>4.2 Giải pháp</w:t>
      </w:r>
    </w:p>
    <w:p w:rsidR="00926570" w:rsidRPr="00515BEA" w:rsidRDefault="00926570" w:rsidP="00926570">
      <w:pPr>
        <w:spacing w:after="0"/>
        <w:jc w:val="both"/>
        <w:rPr>
          <w:rFonts w:asciiTheme="majorHAnsi" w:eastAsia="Times New Roman" w:hAnsiTheme="majorHAnsi" w:cstheme="majorHAnsi"/>
          <w:b/>
          <w:bCs/>
          <w:i/>
          <w:sz w:val="26"/>
          <w:szCs w:val="26"/>
        </w:rPr>
      </w:pPr>
      <w:r w:rsidRPr="00515BEA">
        <w:rPr>
          <w:rFonts w:asciiTheme="majorHAnsi" w:eastAsia="Times New Roman" w:hAnsiTheme="majorHAnsi" w:cstheme="majorHAnsi"/>
          <w:b/>
          <w:i/>
          <w:sz w:val="26"/>
          <w:szCs w:val="26"/>
        </w:rPr>
        <w:t>4.2.1 Khi xây dựng nội dung</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Cần đảm bảo tính hệ thống, chọn lọc nhưng có sự thống nhất, đồng bộ giữa các học phần liên quan.</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xml:space="preserve">- Có tính thực tế, </w:t>
      </w:r>
      <w:r w:rsidRPr="00515BEA">
        <w:rPr>
          <w:rFonts w:asciiTheme="majorHAnsi" w:eastAsia="Times New Roman" w:hAnsiTheme="majorHAnsi" w:cstheme="majorHAnsi"/>
          <w:iCs/>
          <w:sz w:val="26"/>
          <w:szCs w:val="26"/>
        </w:rPr>
        <w:t>tính khả thi cao</w:t>
      </w:r>
      <w:r w:rsidRPr="00515BEA">
        <w:rPr>
          <w:rFonts w:asciiTheme="majorHAnsi" w:eastAsia="Times New Roman" w:hAnsiTheme="majorHAnsi" w:cstheme="majorHAnsi"/>
          <w:sz w:val="26"/>
          <w:szCs w:val="26"/>
        </w:rPr>
        <w:t>, phù hợp với năng lực, thời gian và điều kiện cơ sở vật chất, máy móc thiết bị dạy học hiện nay của xưởng.</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Đạt được mục tiêu là làm ra sản phẩm cụ thể giúp người học mở rộng các kỹ năng, tay nghề; rèn luyện và phát triển được năng lực cá nhân cũng như khả năng làm việc theo nhóm.</w:t>
      </w:r>
    </w:p>
    <w:p w:rsidR="00926570" w:rsidRPr="00515BEA" w:rsidRDefault="00926570" w:rsidP="00926570">
      <w:pPr>
        <w:spacing w:after="0"/>
        <w:jc w:val="both"/>
        <w:rPr>
          <w:rFonts w:asciiTheme="majorHAnsi" w:eastAsia="Times New Roman" w:hAnsiTheme="majorHAnsi" w:cstheme="majorHAnsi"/>
          <w:b/>
          <w:bCs/>
          <w:i/>
          <w:sz w:val="26"/>
          <w:szCs w:val="26"/>
        </w:rPr>
      </w:pPr>
      <w:r w:rsidRPr="00515BEA">
        <w:rPr>
          <w:rFonts w:asciiTheme="majorHAnsi" w:eastAsia="Times New Roman" w:hAnsiTheme="majorHAnsi" w:cstheme="majorHAnsi"/>
          <w:b/>
          <w:i/>
          <w:sz w:val="26"/>
          <w:szCs w:val="26"/>
        </w:rPr>
        <w:t>4.2.2 Khi tổ chức giảng dạy</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 Cần lựa chọn các phương pháp dạy học tích cực nhằm khai thác, vận dụng các kiến thức để phát hiện và giải quyết các vấn đề một cách chủ động, sáng tạo, đảm bảo có được sự hợp tác tập thể. Phương pháp giảng dạy cần gắn liền với thực tiễn, tạo tác động đến tình cảm, đem lại niềm vui và hứng thú cho sinh viên.</w:t>
      </w:r>
    </w:p>
    <w:p w:rsidR="00926570" w:rsidRPr="00515BEA" w:rsidRDefault="00926570" w:rsidP="00926570">
      <w:pPr>
        <w:spacing w:after="0"/>
        <w:ind w:firstLine="720"/>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lastRenderedPageBreak/>
        <w:t>- Tăng cường hợp tác với giảng viên khác cùng giảng dạy học phần hay dạy các học phần liên quan để trong quá trình dạy học không biệt lập;nội dung giảng dạy tích hợp sao cho lượng kiến thức vừa đủ để sinh viên tiếp thu, tránh nặng nề. Sản phẩm làm ra phải đảm bảo chất lượng, yêu cầu sử dụng và có tính thương mại, tránh làm cho có, cho xong.</w:t>
      </w:r>
    </w:p>
    <w:p w:rsidR="00926570" w:rsidRPr="00515BEA" w:rsidRDefault="00926570" w:rsidP="00926570">
      <w:pPr>
        <w:spacing w:after="0"/>
        <w:jc w:val="both"/>
        <w:rPr>
          <w:rFonts w:asciiTheme="majorHAnsi" w:eastAsia="Times New Roman" w:hAnsiTheme="majorHAnsi" w:cstheme="majorHAnsi"/>
          <w:bCs/>
          <w:sz w:val="26"/>
          <w:szCs w:val="26"/>
        </w:rPr>
      </w:pPr>
      <w:r w:rsidRPr="00515BEA">
        <w:rPr>
          <w:rFonts w:asciiTheme="majorHAnsi" w:eastAsia="Times New Roman" w:hAnsiTheme="majorHAnsi" w:cstheme="majorHAnsi"/>
          <w:b/>
          <w:sz w:val="26"/>
          <w:szCs w:val="26"/>
        </w:rPr>
        <w:t>Kết luận và kiến nghị     </w:t>
      </w:r>
    </w:p>
    <w:p w:rsidR="00926570" w:rsidRPr="00515BEA" w:rsidRDefault="00926570" w:rsidP="00926570">
      <w:pPr>
        <w:spacing w:after="0"/>
        <w:jc w:val="both"/>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1. Kết luận</w:t>
      </w:r>
    </w:p>
    <w:p w:rsidR="00926570" w:rsidRPr="00515BEA" w:rsidRDefault="00926570" w:rsidP="00926570">
      <w:pPr>
        <w:spacing w:after="0"/>
        <w:ind w:firstLine="720"/>
        <w:jc w:val="both"/>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Nội dung chương trình tích hợp thực hành thực chất là việc thực hiện một quy trình sản xuất. Đây là công việc bình thường tại các doanh nghiệp sản xuất cơ khí. Việc vận dụng dạy học tích hợp trong giảng dạy thực hành chính là đưa vào giảng dạy trong trường học một quy trình sản xuất để làm ra sản phẩm hoàn chỉnh.</w:t>
      </w:r>
    </w:p>
    <w:p w:rsidR="00926570" w:rsidRPr="00515BEA" w:rsidRDefault="00926570" w:rsidP="00926570">
      <w:pPr>
        <w:spacing w:after="0"/>
        <w:ind w:firstLine="720"/>
        <w:jc w:val="both"/>
        <w:rPr>
          <w:rFonts w:asciiTheme="majorHAnsi" w:eastAsia="Times New Roman" w:hAnsiTheme="majorHAnsi" w:cstheme="majorHAnsi"/>
          <w:sz w:val="26"/>
          <w:szCs w:val="26"/>
        </w:rPr>
      </w:pPr>
      <w:r w:rsidRPr="00515BEA">
        <w:rPr>
          <w:rFonts w:asciiTheme="majorHAnsi" w:eastAsia="Times New Roman" w:hAnsiTheme="majorHAnsi" w:cstheme="majorHAnsi"/>
          <w:sz w:val="26"/>
          <w:szCs w:val="26"/>
        </w:rPr>
        <w:t>Chúng ta đều biết, các doanh nghiệp “sống” được là nhờ làm ra được sản phẩm chất lượng, được thị trường chấp nhận. Vậy thì trong giảng dạy, để người học khi ra trường cũng “sống” được chúng ta phải giúp họ biết làm ra sản phẩm được thị trường chấp nhận. Đó là đưa chương trình giảng dạy thực hành theo hướng tích hợp vào giảng dạy Thực tập cơ khí tổng hợp trong chương trình đào tạo Cao đẳng tiên tiến ở khoa Cơ khí, trường Cao đẳng kỹ thuật Lý Tự Trọng thành phố Hồ Chí Minh.</w:t>
      </w:r>
    </w:p>
    <w:p w:rsidR="005D5153" w:rsidRPr="00515BEA" w:rsidRDefault="005D5153" w:rsidP="00926570">
      <w:pPr>
        <w:spacing w:after="0"/>
        <w:jc w:val="both"/>
        <w:rPr>
          <w:rFonts w:asciiTheme="majorHAnsi" w:eastAsia="Times New Roman" w:hAnsiTheme="majorHAnsi" w:cstheme="majorHAnsi"/>
          <w:b/>
          <w:bCs/>
          <w:sz w:val="26"/>
          <w:szCs w:val="26"/>
        </w:rPr>
      </w:pPr>
      <w:r w:rsidRPr="00515BEA">
        <w:rPr>
          <w:rFonts w:asciiTheme="majorHAnsi" w:eastAsia="Times New Roman" w:hAnsiTheme="majorHAnsi" w:cstheme="majorHAnsi"/>
          <w:b/>
          <w:sz w:val="26"/>
          <w:szCs w:val="26"/>
        </w:rPr>
        <w:t xml:space="preserve"> </w:t>
      </w:r>
      <w:r w:rsidR="00926570" w:rsidRPr="00515BEA">
        <w:rPr>
          <w:rFonts w:asciiTheme="majorHAnsi" w:eastAsia="Times New Roman" w:hAnsiTheme="majorHAnsi" w:cstheme="majorHAnsi"/>
          <w:b/>
          <w:sz w:val="26"/>
          <w:szCs w:val="26"/>
        </w:rPr>
        <w:t>2. Kiến nghị</w:t>
      </w:r>
    </w:p>
    <w:p w:rsidR="005D5153" w:rsidRPr="00515BEA" w:rsidRDefault="00926570" w:rsidP="005D5153">
      <w:pPr>
        <w:pStyle w:val="ListParagraph"/>
        <w:numPr>
          <w:ilvl w:val="0"/>
          <w:numId w:val="41"/>
        </w:numPr>
        <w:spacing w:after="0"/>
        <w:ind w:left="0" w:firstLine="429"/>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Đối với tổ chuyên môn, cần  tăng cường đổi mới nội dung sinh hoạt tổ, nhóm chuyên môn theo hướng giảng dạy tích hợp bằng việc xây dựng các nội dung, chủ đề dạy học tích hợp để dạy thử nghiệm, rút kinh nghiệm cả về nội dung và phương pháp tổ chức.</w:t>
      </w:r>
    </w:p>
    <w:p w:rsidR="005D5153" w:rsidRPr="00515BEA" w:rsidRDefault="00926570" w:rsidP="005D5153">
      <w:pPr>
        <w:pStyle w:val="ListParagraph"/>
        <w:numPr>
          <w:ilvl w:val="0"/>
          <w:numId w:val="41"/>
        </w:numPr>
        <w:spacing w:after="0"/>
        <w:ind w:left="0" w:firstLine="429"/>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Nhà trường cần có kế hoạch bồi dưỡng năng lực dạy học tích hợp cho giảng viên, xây dựng khung chương trình chi tiết cho việc đào tạo sinh viên theo hướng học tích hợp.</w:t>
      </w:r>
    </w:p>
    <w:p w:rsidR="00926570" w:rsidRPr="00515BEA" w:rsidRDefault="00926570" w:rsidP="005D5153">
      <w:pPr>
        <w:pStyle w:val="ListParagraph"/>
        <w:numPr>
          <w:ilvl w:val="0"/>
          <w:numId w:val="41"/>
        </w:numPr>
        <w:spacing w:after="0"/>
        <w:ind w:left="0" w:firstLine="429"/>
        <w:jc w:val="both"/>
        <w:rPr>
          <w:rFonts w:asciiTheme="majorHAnsi" w:eastAsia="Times New Roman" w:hAnsiTheme="majorHAnsi" w:cstheme="majorHAnsi"/>
          <w:bCs/>
          <w:sz w:val="26"/>
          <w:szCs w:val="26"/>
        </w:rPr>
      </w:pPr>
      <w:r w:rsidRPr="00515BEA">
        <w:rPr>
          <w:rFonts w:asciiTheme="majorHAnsi" w:eastAsia="Times New Roman" w:hAnsiTheme="majorHAnsi" w:cstheme="majorHAnsi"/>
          <w:sz w:val="26"/>
          <w:szCs w:val="26"/>
        </w:rPr>
        <w:t>Bộ và Sở giáo dục và đào tạo cần vận dụng quan điểm tích hợp để xây dựng kế hoạch chương trình bồi dưỡng giáo viên theo hướng nâng cao năng lực dạy học tích hợp bằng việc kết hợp tổ chức hội thảo với việc bồi dưỡng năng lực dạy học theo hướng tích hợp cho giảng viên.</w:t>
      </w:r>
    </w:p>
    <w:p w:rsidR="005D5153" w:rsidRPr="00515BEA" w:rsidRDefault="00926570" w:rsidP="00926570">
      <w:pPr>
        <w:spacing w:after="0"/>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 xml:space="preserve">                                                       </w:t>
      </w:r>
    </w:p>
    <w:p w:rsidR="00926570" w:rsidRDefault="005D5153" w:rsidP="00E141C9">
      <w:pPr>
        <w:spacing w:after="0"/>
        <w:jc w:val="center"/>
        <w:rPr>
          <w:rFonts w:asciiTheme="majorHAnsi" w:eastAsia="Times New Roman" w:hAnsiTheme="majorHAnsi" w:cstheme="majorHAnsi"/>
          <w:b/>
          <w:sz w:val="26"/>
          <w:szCs w:val="26"/>
        </w:rPr>
      </w:pPr>
      <w:r w:rsidRPr="00515BEA">
        <w:rPr>
          <w:rFonts w:asciiTheme="majorHAnsi" w:eastAsia="Times New Roman" w:hAnsiTheme="majorHAnsi" w:cstheme="majorHAnsi"/>
          <w:b/>
          <w:sz w:val="26"/>
          <w:szCs w:val="26"/>
        </w:rPr>
        <w:t>TÀI LIỆU THAM KHẢO</w:t>
      </w:r>
    </w:p>
    <w:p w:rsidR="00E141C9" w:rsidRPr="00E141C9" w:rsidRDefault="00E141C9" w:rsidP="00E141C9">
      <w:pPr>
        <w:spacing w:after="0"/>
        <w:ind w:firstLine="540"/>
        <w:jc w:val="both"/>
        <w:outlineLvl w:val="1"/>
        <w:rPr>
          <w:rFonts w:asciiTheme="majorHAnsi" w:eastAsia="Times New Roman" w:hAnsiTheme="majorHAnsi" w:cstheme="majorHAnsi"/>
          <w:bCs/>
          <w:sz w:val="26"/>
          <w:szCs w:val="26"/>
        </w:rPr>
      </w:pPr>
      <w:r w:rsidRPr="00E141C9">
        <w:rPr>
          <w:rFonts w:asciiTheme="majorHAnsi" w:eastAsia="Times New Roman" w:hAnsiTheme="majorHAnsi" w:cstheme="majorHAnsi"/>
          <w:iCs/>
          <w:sz w:val="26"/>
          <w:szCs w:val="26"/>
        </w:rPr>
        <w:t>1. Theo Báo Giáo dục &amp; Thời đại, 25/04/2015.</w:t>
      </w:r>
    </w:p>
    <w:p w:rsidR="00E141C9" w:rsidRPr="00E141C9" w:rsidRDefault="00E141C9" w:rsidP="00E141C9">
      <w:pPr>
        <w:spacing w:after="0"/>
        <w:ind w:firstLine="540"/>
        <w:jc w:val="both"/>
        <w:rPr>
          <w:rFonts w:asciiTheme="majorHAnsi" w:eastAsia="Times New Roman" w:hAnsiTheme="majorHAnsi" w:cstheme="majorHAnsi"/>
          <w:spacing w:val="15"/>
          <w:sz w:val="26"/>
          <w:szCs w:val="26"/>
        </w:rPr>
      </w:pPr>
      <w:r w:rsidRPr="00E141C9">
        <w:rPr>
          <w:rFonts w:asciiTheme="majorHAnsi" w:eastAsia="Times New Roman" w:hAnsiTheme="majorHAnsi" w:cstheme="majorHAnsi"/>
          <w:sz w:val="26"/>
          <w:szCs w:val="26"/>
        </w:rPr>
        <w:t>2. Đinh Thị Thanh, Sở GD&amp;DT Hà Nam</w:t>
      </w:r>
      <w:r>
        <w:rPr>
          <w:rFonts w:asciiTheme="majorHAnsi" w:eastAsia="Times New Roman" w:hAnsiTheme="majorHAnsi" w:cstheme="majorHAnsi"/>
          <w:sz w:val="26"/>
          <w:szCs w:val="26"/>
        </w:rPr>
        <w:t>,</w:t>
      </w:r>
      <w:bookmarkStart w:id="0" w:name="_GoBack"/>
      <w:bookmarkEnd w:id="0"/>
      <w:r w:rsidRPr="00E141C9">
        <w:rPr>
          <w:rFonts w:asciiTheme="majorHAnsi" w:eastAsia="Times New Roman" w:hAnsiTheme="majorHAnsi" w:cstheme="majorHAnsi"/>
          <w:sz w:val="26"/>
          <w:szCs w:val="26"/>
        </w:rPr>
        <w:t xml:space="preserve"> </w:t>
      </w:r>
      <w:r w:rsidRPr="00E141C9">
        <w:rPr>
          <w:rFonts w:asciiTheme="majorHAnsi" w:eastAsia="Times New Roman" w:hAnsiTheme="majorHAnsi" w:cstheme="majorHAnsi"/>
          <w:i/>
          <w:spacing w:val="15"/>
          <w:sz w:val="26"/>
          <w:szCs w:val="26"/>
        </w:rPr>
        <w:t xml:space="preserve">“Dạy học tích hợp liên môn </w:t>
      </w:r>
      <w:r>
        <w:rPr>
          <w:rFonts w:asciiTheme="majorHAnsi" w:eastAsia="Times New Roman" w:hAnsiTheme="majorHAnsi" w:cstheme="majorHAnsi"/>
          <w:i/>
          <w:spacing w:val="15"/>
          <w:sz w:val="26"/>
          <w:szCs w:val="26"/>
          <w:lang w:val="en-US"/>
        </w:rPr>
        <w:t>-</w:t>
      </w:r>
      <w:r w:rsidRPr="00E141C9">
        <w:rPr>
          <w:rFonts w:asciiTheme="majorHAnsi" w:eastAsia="Times New Roman" w:hAnsiTheme="majorHAnsi" w:cstheme="majorHAnsi"/>
          <w:i/>
          <w:spacing w:val="15"/>
          <w:sz w:val="26"/>
          <w:szCs w:val="26"/>
        </w:rPr>
        <w:t xml:space="preserve"> Dạy học định hướng phát triển năng lực trong </w:t>
      </w:r>
      <w:r>
        <w:rPr>
          <w:rFonts w:asciiTheme="majorHAnsi" w:eastAsia="Times New Roman" w:hAnsiTheme="majorHAnsi" w:cstheme="majorHAnsi"/>
          <w:i/>
          <w:spacing w:val="15"/>
          <w:sz w:val="26"/>
          <w:szCs w:val="26"/>
        </w:rPr>
        <w:t>môn sinh học ở trường trung học”</w:t>
      </w:r>
      <w:r>
        <w:rPr>
          <w:rFonts w:asciiTheme="majorHAnsi" w:eastAsia="Times New Roman" w:hAnsiTheme="majorHAnsi" w:cstheme="majorHAnsi"/>
          <w:i/>
          <w:spacing w:val="15"/>
          <w:sz w:val="26"/>
          <w:szCs w:val="26"/>
          <w:lang w:val="en-US"/>
        </w:rPr>
        <w:t>,</w:t>
      </w:r>
      <w:r w:rsidRPr="00E141C9">
        <w:rPr>
          <w:rFonts w:asciiTheme="majorHAnsi" w:eastAsia="Times New Roman" w:hAnsiTheme="majorHAnsi" w:cstheme="majorHAnsi"/>
          <w:spacing w:val="15"/>
          <w:sz w:val="26"/>
          <w:szCs w:val="26"/>
        </w:rPr>
        <w:t xml:space="preserve"> </w:t>
      </w:r>
      <w:r w:rsidRPr="00E141C9">
        <w:rPr>
          <w:rFonts w:asciiTheme="majorHAnsi" w:eastAsia="Times New Roman" w:hAnsiTheme="majorHAnsi" w:cstheme="majorHAnsi"/>
          <w:sz w:val="26"/>
          <w:szCs w:val="26"/>
          <w:u w:val="single"/>
        </w:rPr>
        <w:t>http://hanam.edu.vn/hanam</w:t>
      </w:r>
    </w:p>
    <w:p w:rsidR="00E141C9" w:rsidRPr="00E141C9" w:rsidRDefault="00E141C9" w:rsidP="00E141C9">
      <w:pPr>
        <w:spacing w:after="0"/>
        <w:ind w:firstLine="540"/>
        <w:jc w:val="both"/>
        <w:outlineLvl w:val="1"/>
        <w:rPr>
          <w:rFonts w:asciiTheme="majorHAnsi" w:eastAsia="Times New Roman" w:hAnsiTheme="majorHAnsi" w:cstheme="majorHAnsi"/>
          <w:bCs/>
          <w:sz w:val="26"/>
          <w:szCs w:val="26"/>
          <w:u w:val="single"/>
        </w:rPr>
      </w:pPr>
      <w:r w:rsidRPr="00E141C9">
        <w:rPr>
          <w:rFonts w:asciiTheme="majorHAnsi" w:eastAsia="Times New Roman" w:hAnsiTheme="majorHAnsi" w:cstheme="majorHAnsi"/>
          <w:bCs/>
          <w:sz w:val="26"/>
          <w:szCs w:val="26"/>
        </w:rPr>
        <w:t xml:space="preserve">3. </w:t>
      </w:r>
      <w:r>
        <w:rPr>
          <w:rFonts w:asciiTheme="majorHAnsi" w:eastAsia="Times New Roman" w:hAnsiTheme="majorHAnsi" w:cstheme="majorHAnsi"/>
          <w:bCs/>
          <w:sz w:val="26"/>
          <w:szCs w:val="26"/>
        </w:rPr>
        <w:t xml:space="preserve">Nguyễn Xuân Thành, </w:t>
      </w:r>
      <w:r w:rsidRPr="00E141C9">
        <w:rPr>
          <w:rFonts w:asciiTheme="majorHAnsi" w:eastAsia="Times New Roman" w:hAnsiTheme="majorHAnsi" w:cstheme="majorHAnsi"/>
          <w:bCs/>
          <w:i/>
          <w:sz w:val="26"/>
          <w:szCs w:val="26"/>
        </w:rPr>
        <w:t>G</w:t>
      </w:r>
      <w:r w:rsidRPr="00E141C9">
        <w:rPr>
          <w:rFonts w:asciiTheme="majorHAnsi" w:eastAsia="Times New Roman" w:hAnsiTheme="majorHAnsi" w:cstheme="majorHAnsi"/>
          <w:bCs/>
          <w:i/>
          <w:sz w:val="26"/>
          <w:szCs w:val="26"/>
        </w:rPr>
        <w:t>ỡ rối trong việc dạy học tích hợp liên môn</w:t>
      </w:r>
      <w:r>
        <w:rPr>
          <w:rFonts w:asciiTheme="majorHAnsi" w:eastAsia="Times New Roman" w:hAnsiTheme="majorHAnsi" w:cstheme="majorHAnsi"/>
          <w:bCs/>
          <w:sz w:val="26"/>
          <w:szCs w:val="26"/>
        </w:rPr>
        <w:t xml:space="preserve">, đăng ngày 12/08/2014, </w:t>
      </w:r>
      <w:r>
        <w:rPr>
          <w:rFonts w:asciiTheme="majorHAnsi" w:eastAsia="Times New Roman" w:hAnsiTheme="majorHAnsi" w:cstheme="majorHAnsi"/>
          <w:bCs/>
          <w:sz w:val="26"/>
          <w:szCs w:val="26"/>
          <w:lang w:val="en-US"/>
        </w:rPr>
        <w:t xml:space="preserve">Báo </w:t>
      </w:r>
      <w:r w:rsidRPr="00E141C9">
        <w:rPr>
          <w:rFonts w:asciiTheme="majorHAnsi" w:eastAsia="Times New Roman" w:hAnsiTheme="majorHAnsi" w:cstheme="majorHAnsi"/>
          <w:bCs/>
          <w:sz w:val="26"/>
          <w:szCs w:val="26"/>
        </w:rPr>
        <w:t>VietNamNet</w:t>
      </w:r>
      <w:r>
        <w:rPr>
          <w:rFonts w:asciiTheme="majorHAnsi" w:eastAsia="Times New Roman" w:hAnsiTheme="majorHAnsi" w:cstheme="majorHAnsi"/>
          <w:bCs/>
          <w:sz w:val="26"/>
          <w:szCs w:val="26"/>
          <w:lang w:val="en-US"/>
        </w:rPr>
        <w:t xml:space="preserve">, </w:t>
      </w:r>
      <w:r w:rsidRPr="00E141C9">
        <w:rPr>
          <w:rFonts w:asciiTheme="majorHAnsi" w:eastAsia="Times New Roman" w:hAnsiTheme="majorHAnsi" w:cstheme="majorHAnsi"/>
          <w:bCs/>
          <w:sz w:val="26"/>
          <w:szCs w:val="26"/>
          <w:u w:val="single"/>
        </w:rPr>
        <w:t>http://vietnamnet.vn/vn/giao-duc/210669/pho-vu-</w:t>
      </w:r>
      <w:r>
        <w:rPr>
          <w:rFonts w:asciiTheme="majorHAnsi" w:eastAsia="Times New Roman" w:hAnsiTheme="majorHAnsi" w:cstheme="majorHAnsi"/>
          <w:bCs/>
          <w:sz w:val="26"/>
          <w:szCs w:val="26"/>
          <w:u w:val="single"/>
        </w:rPr>
        <w:t>truong-go-roi-day-hoc--tich-hop</w:t>
      </w:r>
      <w:r w:rsidRPr="00E141C9">
        <w:rPr>
          <w:rFonts w:asciiTheme="majorHAnsi" w:eastAsia="Times New Roman" w:hAnsiTheme="majorHAnsi" w:cstheme="majorHAnsi"/>
          <w:bCs/>
          <w:sz w:val="26"/>
          <w:szCs w:val="26"/>
          <w:u w:val="single"/>
        </w:rPr>
        <w:t>-lien-mon-.html</w:t>
      </w:r>
    </w:p>
    <w:p w:rsidR="00EE273E" w:rsidRPr="00E141C9" w:rsidRDefault="00EE273E" w:rsidP="00E141C9">
      <w:pPr>
        <w:ind w:firstLine="540"/>
        <w:jc w:val="both"/>
        <w:rPr>
          <w:rFonts w:asciiTheme="majorHAnsi" w:hAnsiTheme="majorHAnsi" w:cstheme="majorHAnsi"/>
          <w:sz w:val="26"/>
          <w:szCs w:val="26"/>
        </w:rPr>
      </w:pPr>
    </w:p>
    <w:sectPr w:rsidR="00EE273E" w:rsidRPr="00E141C9" w:rsidSect="009658E7">
      <w:headerReference w:type="default" r:id="rId8"/>
      <w:footerReference w:type="default" r:id="rId9"/>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602" w:rsidRDefault="001E3602" w:rsidP="00757B11">
      <w:pPr>
        <w:spacing w:after="0" w:line="240" w:lineRule="auto"/>
      </w:pPr>
      <w:r>
        <w:separator/>
      </w:r>
    </w:p>
  </w:endnote>
  <w:endnote w:type="continuationSeparator" w:id="0">
    <w:p w:rsidR="001E3602" w:rsidRDefault="001E3602"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E141C9">
          <w:rPr>
            <w:noProof/>
          </w:rPr>
          <w:t>7</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602" w:rsidRDefault="001E3602" w:rsidP="00757B11">
      <w:pPr>
        <w:spacing w:after="0" w:line="240" w:lineRule="auto"/>
      </w:pPr>
      <w:r>
        <w:separator/>
      </w:r>
    </w:p>
  </w:footnote>
  <w:footnote w:type="continuationSeparator" w:id="0">
    <w:p w:rsidR="001E3602" w:rsidRDefault="001E3602"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5815B4"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w:t>
        </w:r>
        <w:r w:rsidR="00DA1BF9">
          <w:rPr>
            <w:rFonts w:asciiTheme="majorHAnsi" w:eastAsiaTheme="majorEastAsia" w:hAnsiTheme="majorHAnsi" w:cstheme="majorBidi"/>
            <w:b/>
            <w:i/>
            <w:lang w:val="en-US"/>
          </w:rPr>
          <w:t>ội thảo khoa học: Nâng cao chất lượng đào tạo của Trườ</w:t>
        </w:r>
        <w:r>
          <w:rPr>
            <w:rFonts w:asciiTheme="majorHAnsi" w:eastAsiaTheme="majorEastAsia" w:hAnsiTheme="majorHAnsi" w:cstheme="majorBidi"/>
            <w:b/>
            <w:i/>
            <w:lang w:val="en-US"/>
          </w:rPr>
          <w:t>ng C</w:t>
        </w:r>
        <w:r w:rsidR="00DA1BF9">
          <w:rPr>
            <w:rFonts w:asciiTheme="majorHAnsi" w:eastAsiaTheme="majorEastAsia" w:hAnsiTheme="majorHAnsi" w:cstheme="majorBidi"/>
            <w:b/>
            <w:i/>
            <w:lang w:val="en-US"/>
          </w:rPr>
          <w:t>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164C05"/>
    <w:multiLevelType w:val="hybridMultilevel"/>
    <w:tmpl w:val="3E3CF5E8"/>
    <w:lvl w:ilvl="0" w:tplc="AA92521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0C6E7A"/>
    <w:multiLevelType w:val="hybridMultilevel"/>
    <w:tmpl w:val="3F200500"/>
    <w:lvl w:ilvl="0" w:tplc="4072A738">
      <w:start w:val="1"/>
      <w:numFmt w:val="decimal"/>
      <w:lvlText w:val="%1."/>
      <w:lvlJc w:val="left"/>
      <w:pPr>
        <w:ind w:left="720" w:hanging="360"/>
      </w:pPr>
      <w:rPr>
        <w:b/>
      </w:rPr>
    </w:lvl>
    <w:lvl w:ilvl="1" w:tplc="899ED99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1317A2C"/>
    <w:multiLevelType w:val="hybridMultilevel"/>
    <w:tmpl w:val="74869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877C7A"/>
    <w:multiLevelType w:val="hybridMultilevel"/>
    <w:tmpl w:val="4BFA48D6"/>
    <w:lvl w:ilvl="0" w:tplc="899ED99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6">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0F4166"/>
    <w:multiLevelType w:val="singleLevel"/>
    <w:tmpl w:val="239684A2"/>
    <w:lvl w:ilvl="0">
      <w:start w:val="1"/>
      <w:numFmt w:val="bullet"/>
      <w:lvlText w:val="-"/>
      <w:lvlJc w:val="left"/>
      <w:pPr>
        <w:tabs>
          <w:tab w:val="num" w:pos="360"/>
        </w:tabs>
        <w:ind w:left="360" w:hanging="360"/>
      </w:pPr>
      <w:rPr>
        <w:rFonts w:ascii="Times New Roman" w:hAnsi="Times New Roman" w:cs="Times New Roman" w:hint="default"/>
        <w:b/>
      </w:rPr>
    </w:lvl>
  </w:abstractNum>
  <w:abstractNum w:abstractNumId="19">
    <w:nsid w:val="3618658E"/>
    <w:multiLevelType w:val="hybridMultilevel"/>
    <w:tmpl w:val="68F4BC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nsid w:val="3B9D479A"/>
    <w:multiLevelType w:val="hybridMultilevel"/>
    <w:tmpl w:val="3D78A50C"/>
    <w:lvl w:ilvl="0" w:tplc="899ED992">
      <w:start w:val="1"/>
      <w:numFmt w:val="bullet"/>
      <w:lvlText w:val="-"/>
      <w:lvlJc w:val="left"/>
      <w:pPr>
        <w:ind w:left="789" w:hanging="360"/>
      </w:pPr>
      <w:rPr>
        <w:rFonts w:ascii="Times New Roman" w:eastAsia="Times New Roman" w:hAnsi="Times New Roman" w:cs="Times New Roman"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2">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3FF66D8"/>
    <w:multiLevelType w:val="hybridMultilevel"/>
    <w:tmpl w:val="693EE1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E3476D"/>
    <w:multiLevelType w:val="multilevel"/>
    <w:tmpl w:val="D94496E2"/>
    <w:lvl w:ilvl="0">
      <w:start w:val="1"/>
      <w:numFmt w:val="decimal"/>
      <w:lvlText w:val="%1."/>
      <w:lvlJc w:val="left"/>
      <w:pPr>
        <w:ind w:left="720" w:hanging="360"/>
      </w:pPr>
    </w:lvl>
    <w:lvl w:ilvl="1">
      <w:start w:val="1"/>
      <w:numFmt w:val="decimal"/>
      <w:isLgl/>
      <w:lvlText w:val="%1.%2."/>
      <w:lvlJc w:val="left"/>
      <w:pPr>
        <w:ind w:left="1440" w:hanging="720"/>
      </w:pPr>
      <w:rPr>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520" w:hanging="1080"/>
      </w:pPr>
      <w:rPr>
        <w:color w:val="auto"/>
      </w:rPr>
    </w:lvl>
    <w:lvl w:ilvl="4">
      <w:start w:val="1"/>
      <w:numFmt w:val="decimal"/>
      <w:isLgl/>
      <w:lvlText w:val="%1.%2.%3.%4.%5."/>
      <w:lvlJc w:val="left"/>
      <w:pPr>
        <w:ind w:left="2880" w:hanging="1080"/>
      </w:pPr>
      <w:rPr>
        <w:color w:val="auto"/>
      </w:rPr>
    </w:lvl>
    <w:lvl w:ilvl="5">
      <w:start w:val="1"/>
      <w:numFmt w:val="decimal"/>
      <w:isLgl/>
      <w:lvlText w:val="%1.%2.%3.%4.%5.%6."/>
      <w:lvlJc w:val="left"/>
      <w:pPr>
        <w:ind w:left="3600" w:hanging="1440"/>
      </w:pPr>
      <w:rPr>
        <w:color w:val="auto"/>
      </w:rPr>
    </w:lvl>
    <w:lvl w:ilvl="6">
      <w:start w:val="1"/>
      <w:numFmt w:val="decimal"/>
      <w:isLgl/>
      <w:lvlText w:val="%1.%2.%3.%4.%5.%6.%7."/>
      <w:lvlJc w:val="left"/>
      <w:pPr>
        <w:ind w:left="4320" w:hanging="1800"/>
      </w:pPr>
      <w:rPr>
        <w:color w:val="auto"/>
      </w:rPr>
    </w:lvl>
    <w:lvl w:ilvl="7">
      <w:start w:val="1"/>
      <w:numFmt w:val="decimal"/>
      <w:isLgl/>
      <w:lvlText w:val="%1.%2.%3.%4.%5.%6.%7.%8."/>
      <w:lvlJc w:val="left"/>
      <w:pPr>
        <w:ind w:left="4680" w:hanging="1800"/>
      </w:pPr>
      <w:rPr>
        <w:color w:val="auto"/>
      </w:rPr>
    </w:lvl>
    <w:lvl w:ilvl="8">
      <w:start w:val="1"/>
      <w:numFmt w:val="decimal"/>
      <w:isLgl/>
      <w:lvlText w:val="%1.%2.%3.%4.%5.%6.%7.%8.%9."/>
      <w:lvlJc w:val="left"/>
      <w:pPr>
        <w:ind w:left="5400" w:hanging="2160"/>
      </w:pPr>
      <w:rPr>
        <w:color w:val="auto"/>
      </w:rPr>
    </w:lvl>
  </w:abstractNum>
  <w:abstractNum w:abstractNumId="33">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6F02788B"/>
    <w:multiLevelType w:val="hybridMultilevel"/>
    <w:tmpl w:val="6CFA44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5"/>
  </w:num>
  <w:num w:numId="4">
    <w:abstractNumId w:val="33"/>
  </w:num>
  <w:num w:numId="5">
    <w:abstractNumId w:val="17"/>
  </w:num>
  <w:num w:numId="6">
    <w:abstractNumId w:val="27"/>
  </w:num>
  <w:num w:numId="7">
    <w:abstractNumId w:val="22"/>
  </w:num>
  <w:num w:numId="8">
    <w:abstractNumId w:val="20"/>
  </w:num>
  <w:num w:numId="9">
    <w:abstractNumId w:val="14"/>
  </w:num>
  <w:num w:numId="10">
    <w:abstractNumId w:val="31"/>
  </w:num>
  <w:num w:numId="11">
    <w:abstractNumId w:val="29"/>
  </w:num>
  <w:num w:numId="12">
    <w:abstractNumId w:val="26"/>
  </w:num>
  <w:num w:numId="13">
    <w:abstractNumId w:val="1"/>
  </w:num>
  <w:num w:numId="14">
    <w:abstractNumId w:val="13"/>
  </w:num>
  <w:num w:numId="15">
    <w:abstractNumId w:val="11"/>
  </w:num>
  <w:num w:numId="16">
    <w:abstractNumId w:val="24"/>
  </w:num>
  <w:num w:numId="17">
    <w:abstractNumId w:val="35"/>
  </w:num>
  <w:num w:numId="18">
    <w:abstractNumId w:val="28"/>
  </w:num>
  <w:num w:numId="19">
    <w:abstractNumId w:val="0"/>
  </w:num>
  <w:num w:numId="20">
    <w:abstractNumId w:val="12"/>
  </w:num>
  <w:num w:numId="21">
    <w:abstractNumId w:val="3"/>
  </w:num>
  <w:num w:numId="22">
    <w:abstractNumId w:val="23"/>
  </w:num>
  <w:num w:numId="23">
    <w:abstractNumId w:val="6"/>
  </w:num>
  <w:num w:numId="24">
    <w:abstractNumId w:val="4"/>
  </w:num>
  <w:num w:numId="25">
    <w:abstractNumId w:val="10"/>
  </w:num>
  <w:num w:numId="26">
    <w:abstractNumId w:val="36"/>
  </w:num>
  <w:num w:numId="27">
    <w:abstractNumId w:val="25"/>
  </w:num>
  <w:num w:numId="28">
    <w:abstractNumId w:val="32"/>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7"/>
  </w:num>
  <w:num w:numId="3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37B60"/>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A6EA3"/>
    <w:rsid w:val="001B3A45"/>
    <w:rsid w:val="001C07F4"/>
    <w:rsid w:val="001C323D"/>
    <w:rsid w:val="001D4A40"/>
    <w:rsid w:val="001E3602"/>
    <w:rsid w:val="00202DEB"/>
    <w:rsid w:val="00211673"/>
    <w:rsid w:val="00211A21"/>
    <w:rsid w:val="002247FA"/>
    <w:rsid w:val="002336D6"/>
    <w:rsid w:val="002345F3"/>
    <w:rsid w:val="002516E0"/>
    <w:rsid w:val="00251B51"/>
    <w:rsid w:val="002565A9"/>
    <w:rsid w:val="002642F2"/>
    <w:rsid w:val="002651E5"/>
    <w:rsid w:val="00276F02"/>
    <w:rsid w:val="00287003"/>
    <w:rsid w:val="00293210"/>
    <w:rsid w:val="002A7288"/>
    <w:rsid w:val="002C01AF"/>
    <w:rsid w:val="002C30AA"/>
    <w:rsid w:val="002D2ADA"/>
    <w:rsid w:val="002E067C"/>
    <w:rsid w:val="002E113F"/>
    <w:rsid w:val="002E56AB"/>
    <w:rsid w:val="002F2FB9"/>
    <w:rsid w:val="002F658B"/>
    <w:rsid w:val="003133C9"/>
    <w:rsid w:val="00322A4D"/>
    <w:rsid w:val="00326BE6"/>
    <w:rsid w:val="003306BA"/>
    <w:rsid w:val="00332366"/>
    <w:rsid w:val="003409D3"/>
    <w:rsid w:val="0034135D"/>
    <w:rsid w:val="0034679C"/>
    <w:rsid w:val="003502B2"/>
    <w:rsid w:val="003568F6"/>
    <w:rsid w:val="00362D52"/>
    <w:rsid w:val="003654AE"/>
    <w:rsid w:val="00367E8A"/>
    <w:rsid w:val="00370CE6"/>
    <w:rsid w:val="00373F5C"/>
    <w:rsid w:val="003843FC"/>
    <w:rsid w:val="00385D40"/>
    <w:rsid w:val="003862E5"/>
    <w:rsid w:val="00391E78"/>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5459A"/>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15BEA"/>
    <w:rsid w:val="00521E73"/>
    <w:rsid w:val="005222D0"/>
    <w:rsid w:val="0052543F"/>
    <w:rsid w:val="00570973"/>
    <w:rsid w:val="005815B4"/>
    <w:rsid w:val="00591E21"/>
    <w:rsid w:val="005A5CFE"/>
    <w:rsid w:val="005B6BB6"/>
    <w:rsid w:val="005C6AEE"/>
    <w:rsid w:val="005D5153"/>
    <w:rsid w:val="005D608C"/>
    <w:rsid w:val="005E2051"/>
    <w:rsid w:val="005F2EB5"/>
    <w:rsid w:val="005F60BF"/>
    <w:rsid w:val="005F7B11"/>
    <w:rsid w:val="006143AB"/>
    <w:rsid w:val="00615D17"/>
    <w:rsid w:val="00615FB9"/>
    <w:rsid w:val="00622F85"/>
    <w:rsid w:val="00623939"/>
    <w:rsid w:val="00627312"/>
    <w:rsid w:val="00632797"/>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6AEF"/>
    <w:rsid w:val="008E7045"/>
    <w:rsid w:val="00901169"/>
    <w:rsid w:val="00926570"/>
    <w:rsid w:val="00933523"/>
    <w:rsid w:val="00965883"/>
    <w:rsid w:val="009658E7"/>
    <w:rsid w:val="00977A5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2AE4"/>
    <w:rsid w:val="00CC3139"/>
    <w:rsid w:val="00CC5D5B"/>
    <w:rsid w:val="00CC6965"/>
    <w:rsid w:val="00CC768D"/>
    <w:rsid w:val="00CF3E0C"/>
    <w:rsid w:val="00D06ED0"/>
    <w:rsid w:val="00D11451"/>
    <w:rsid w:val="00D1573F"/>
    <w:rsid w:val="00D42006"/>
    <w:rsid w:val="00D616C1"/>
    <w:rsid w:val="00D76D24"/>
    <w:rsid w:val="00D81E92"/>
    <w:rsid w:val="00D8666A"/>
    <w:rsid w:val="00D97C99"/>
    <w:rsid w:val="00DA17A3"/>
    <w:rsid w:val="00DA1BF9"/>
    <w:rsid w:val="00DA3E81"/>
    <w:rsid w:val="00DB2CD9"/>
    <w:rsid w:val="00DB370E"/>
    <w:rsid w:val="00DB6735"/>
    <w:rsid w:val="00DC5219"/>
    <w:rsid w:val="00DC6323"/>
    <w:rsid w:val="00DD28D1"/>
    <w:rsid w:val="00DF5819"/>
    <w:rsid w:val="00E00793"/>
    <w:rsid w:val="00E110E0"/>
    <w:rsid w:val="00E139EF"/>
    <w:rsid w:val="00E141C9"/>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EE4F08"/>
    <w:rsid w:val="00F04775"/>
    <w:rsid w:val="00F04CAB"/>
    <w:rsid w:val="00F06539"/>
    <w:rsid w:val="00F1067D"/>
    <w:rsid w:val="00F23570"/>
    <w:rsid w:val="00F24047"/>
    <w:rsid w:val="00F24CBC"/>
    <w:rsid w:val="00F3400F"/>
    <w:rsid w:val="00F41329"/>
    <w:rsid w:val="00F44077"/>
    <w:rsid w:val="00F45283"/>
    <w:rsid w:val="00F45C9F"/>
    <w:rsid w:val="00F472C6"/>
    <w:rsid w:val="00F57AD0"/>
    <w:rsid w:val="00F62013"/>
    <w:rsid w:val="00F710EC"/>
    <w:rsid w:val="00F74DC7"/>
    <w:rsid w:val="00F8080B"/>
    <w:rsid w:val="00F864BE"/>
    <w:rsid w:val="00FA0010"/>
    <w:rsid w:val="00FA4F41"/>
    <w:rsid w:val="00FA65B7"/>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727129">
      <w:bodyDiv w:val="1"/>
      <w:marLeft w:val="0"/>
      <w:marRight w:val="0"/>
      <w:marTop w:val="0"/>
      <w:marBottom w:val="0"/>
      <w:divBdr>
        <w:top w:val="none" w:sz="0" w:space="0" w:color="auto"/>
        <w:left w:val="none" w:sz="0" w:space="0" w:color="auto"/>
        <w:bottom w:val="none" w:sz="0" w:space="0" w:color="auto"/>
        <w:right w:val="none" w:sz="0" w:space="0" w:color="auto"/>
      </w:divBdr>
    </w:div>
    <w:div w:id="1334607276">
      <w:bodyDiv w:val="1"/>
      <w:marLeft w:val="0"/>
      <w:marRight w:val="0"/>
      <w:marTop w:val="0"/>
      <w:marBottom w:val="0"/>
      <w:divBdr>
        <w:top w:val="none" w:sz="0" w:space="0" w:color="auto"/>
        <w:left w:val="none" w:sz="0" w:space="0" w:color="auto"/>
        <w:bottom w:val="none" w:sz="0" w:space="0" w:color="auto"/>
        <w:right w:val="none" w:sz="0" w:space="0" w:color="auto"/>
      </w:divBdr>
    </w:div>
    <w:div w:id="157674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295F5C"/>
    <w:rsid w:val="003C7748"/>
    <w:rsid w:val="005F02A4"/>
    <w:rsid w:val="005F088F"/>
    <w:rsid w:val="00635E0C"/>
    <w:rsid w:val="006E0142"/>
    <w:rsid w:val="00A75050"/>
    <w:rsid w:val="00BA1CFF"/>
    <w:rsid w:val="00CD5B16"/>
    <w:rsid w:val="00CD5D49"/>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D4E91-B111-484D-9F4D-EA90F6BC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2982</Words>
  <Characters>17000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19943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9</cp:revision>
  <cp:lastPrinted>2014-05-06T08:21:00Z</cp:lastPrinted>
  <dcterms:created xsi:type="dcterms:W3CDTF">2015-05-23T23:04:00Z</dcterms:created>
  <dcterms:modified xsi:type="dcterms:W3CDTF">2015-05-25T09:18:00Z</dcterms:modified>
</cp:coreProperties>
</file>